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Кузьмина Руслана Рудольфовича на нарушение его конституционных прав статьей 2 Федерального закона «Об особо охраняемых природных территориях», статьей 24 Федерального закона «Об основах общественного контроля в Российской Федерации» и статьей 12 Закона Республики Крым «Об особо охраняемых природных территориях Республики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Р.Р.Кузьмина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Р.Р.Кузьмин оспаривает конституционность статьи 2 «Категории особо охраняемых природных территорий, особенности их создания и развития» Федерального закона от 14 марта 1995 года № 33-ФЗ «Об особо охраняемых природных территориях», статьи 24 «Общественное обсуждение» Федерального закона от 21 июля 2014 года № 212-ФЗ «Об основах общественного контроля в Российской Федерации» и статьи 12 «Порядок создания (объявления) особо охраняемых природных территорий 2 регионального значения, изменения их границ, площади, категории, профиля государственного природного заказника регионального значения, установленного режима особой охраны (включая особенности функционального зонирования)» Закона Республики Крым от 10 ноября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заявителя статьи 24 Федерального закона «Об основах общественного контроля в Российской Федерации», определяющей понятие, условия проведения и оформления результатов публичного обсуждения общественно значимых вопросов, проводимого в целях общественного контроля за деятельностью органов публичной власти.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Кузьмина Руслана Рудольфовича,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