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Украины О. на нарушение его конституционных прав статьей 435 Уголовно- процессуального кодекса Российской Федерации, а также пунктом 4 постановления Пленума Верховного Суда Российской Федерации «О применении норм главы 471 Уголовно-процессуального кодекса Российской Федерации, регулирующих производство в суде кассационной инстанции»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Украины О.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5 июня 2025 года гражданину Украины О. возвращена без рассмотрения кассационная жалоба ввиду того, что обжалуемым им постановлением суда решение о его помещении в психиатрический стационар не принималось. В этой связи О. просит признать не соответствующими Конституции Российской Федерации, в частности ее статьям 50 и 123, статью 435 «Временное помещение в медицинскую организацию, оказывающую 2 психиатрическую помощь в стационарных условиях» УПК Российской Федерации и пункт 4 постановления Пленума Верховного Суда Российской Федерации от 25 июня 2019 года № 19 «О применении норм главы 471 Уголовно-процессуального кодекса Российской Федерации, регулирующих производство в суде кассационной инстанции», поскольку эти положения лишают его права на пересмотр решения вышестоящим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О. оспаривал в аналогичном аспекте конституционность статей 1, 10, 108, 208, 4015, 435, 437 и 439 УПК Российской Федерации. По результатам изучения его жалобы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Украины О.,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