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статьей 2 Федерального закона «Об основах охраны здоровья граждан в Российской Федерации» во взаимосвязи с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 оспаривает конституционность статьи 2 Федерального закона от 21 ноября 2011 года № 323-ФЗ «Об основах охраны здоровья граждан в Российской Федерации» во взаимосвязи со статьями 1 и 20 данного Федерального закона, статьями 11, 12, 150, 1064, 1099 и 1101 ГК Российской Федерации, статьями 1, 11, 134, 195, 196, 220, 328–330 ГПК Российской Федерации, а также статьями 6, 9 и 29 Федерального закона от 31 мая 2001 года № 73-ФЗ «О государственной судебно-экспертной деятельности в Российской Федерации». Как следует из представленных материалов, апелляционным определением суда общей юрисдикции, оставленным без изменения 2 вышестоящим судом, было прекращено производство по гражданскому делу, возбужденному по иску заявительницы о признании незаконными действий медицинской организации и о взыскании компенсации морального вреда, на том основании, что фактически Г. оспаривала заключение стационарной психолого-психиатрической экспертизы, являющееся доказательством по уголовному делу. Определением судьи Верховного Суда Российской Федерации в передаче кассационной жалобы заявительницы для рассмотрения в Судебной коллегии по гражданским делам этого суда было отказано. По мнению заявительницы, оспариваемое законоположение во взаимосвязи с иными указанными ею нормами не соответствует статьям 2, 7, 15–21, 41, 45, 46, 49, 51–53, 55, 56, 60, 64, 118, 120 и 129 Конституции Российской Федерации, поскольку позволяет судам не проверять обоснованность диагноза, выставленного по итогам психиатрического освидетельствования, проведенного с нарушением клинических рекомендаций, и не учитывать решения Конституционного Суда Российской Федерации (определения, которыми было отказано в принятии к рассмотрению ряда жалоб Г.), а также препятствует взысканию компенсации морального вреда, причиненного указанными действиями.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