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Бауор Евгении Владимировны на нарушение ее конституционных прав частью первой статьи 79 и частью второй статьи 87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Е.В.Бауор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Е.В.Бауор оспаривает конституционность части первой статьи 79 «Назначение экспертизы» и части второй статьи 87 «Дополнительная и повторная экспертизы»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частично удовлетворены исковые требования Е.В.Бауор и гражданки Г. к ряду медицинских учреждений о взыскании компенсации морального вреда и материального ущерба. Определением судьи Верховного Суда Российской 2 Федерации заявительнице было отказано в передаче ее кассационной жалобы для рассмотрения в судебном заседании суда кассационной инстанции. В связи с этим Е.В.Бауор просит признать оспариваемые законоположения не соответствующими Конституции Российской Федерации в той мере, в какой они предоставляют суду произвольно по собственному усмотрению принимать решение об отказе в назначении того или иного вида экспертного исследования, имеющего значение для рассмотрения спора, а также отказывать в проведении повторной экспертизы в случаях недостаточной ясности, неполноты и наличия противоречий в заключениях экспертов и специалистов, полученных в ходе предварительного следствия в рамках уголовного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Бауор Евгении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