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Карповой Ирины Вячеславовны на нарушение ее конституционных прав отдельными положениями статей 12, 79 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И.В.Карповой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И.В.Карпова оспаривает конституционность частей первой и второй статьи 12 «Осуществление правосудия на основе состязательности и равноправия сторон», части второй статьи 79 «Назначение экспертизы» и части первой статьи 195 «Законность и обоснованность решения суда»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отменено решение суда первой инстанции и принято новое решение об отказе в удовлетворении исковых требований И.В.Карповой к ряду 2 ответчиков об устранении нарушений ее прав как собственника земельного участка и взыскании морального вреда.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суда кассационной инстанции. По мнению И.В.Карповой, оспариваемые законоположения не соответствуют статьям 23, 24 и 123 (часть 3) Конституции Российской Федерации, поскольку они допускают частичное исследование судом апелляционной инстанции доказательств, полученных в результате проведенной экспертизы, позволяют этому суду игнорировать доказательства, представленные стороной в суде первой инстанции, а также принимать решение без учета обстоятельств, установленных судом первой инстанции и не опровергнутых выводами эксперта.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Карповой Ирины Вячеславовны,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