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696-О/2025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Печорина Александра Юрьевича на нарушение его конституционных прав частью первой статьи 61 и частью первой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А.Ю.Печорина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А.Ю.Печорин оспаривает конституционность части первой статьи 61 «Основания для освобождения от доказывания» и части первой статьи 67 «Оценка доказательств»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были частично удовлетворены исковые требования А.Ю.Печорина, заявленные в рамках трудового спора. Определением судьи Верховного Суда Российской Федерации в передаче кассационной жалобы заявителя 2 для рассмотрения в судебном заседании суда кассационной инстанции отказано. В связи с этим А.Ю.Печорин просит признать оспариваемые законоположения не соответствующими статьям 2, 18, 19, 37 (часть 3), 45, 46 (часть 1), 55 и 123 (часть 3) Конституции Российской Федерации, поскольку по смыслу, придаваемому им правоприменительной практикой, они позволяют суду произвольно их трактовать, не обязывают при разрешении спора учитывать общепризнанные обстоятельства, которые не нуждаются в доказывании, и руководствоваться нормами законодательства Российской Федерации, принимая решения, противоречащие этим нормам и здравому смыслу.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заявителем материалами не подтверждается применение судом в его конкретном деле части первой статьи 61 ГПК Российской Федерации, а потому его жалоба в этой части,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Печорина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