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Тарасова Андрея Анатольевича на нарушение его конституционных прав статьями 79 и 80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А.А.Тарасова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А.А.Тарасов оспаривает конституционность статей 79 «Назначение экспертизы» и 80 «Содержание определения суда о назначении экспертизы»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А.А.Тарасову отказано в удовлетворении исковых требований, заявленных в рамках трудового спора. Определением судьи Верховного Суда Российской Федерации, с которым согласился заместитель Председателя этого суда, 2 заявителю было отказано в передаче его кассационной жалобы для рассмотрения в судебном заседании суда кассационной инстанции. По мнению А.А.Тарасова, оспариваемые законоположения не соответствуют статьям 45 и 46 Конституции Российской Федерации, поскольку они позволяют суду не учитывать толкования норм права, данного Пленумом Верховного Суда Российской Федерации, не соблюдать требования отдельных положений Гражданского процессуального кодекса Российской Федерации, а также немотивированно отказывать в назначении судебной экспертизы.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Тарасова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