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2207-О/2025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Замараевой Ларисы Николаевны на нарушение ее конституционных прав рядом норм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Л.Н.Замараевой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Л.Н.Замараева оспаривает конституционность пункта 6 части второй статьи 329 «Постановление суда апелляционной инстанции», статей 330 «Основания для отмены или изменения решения суда в апелляционном порядке» и 3797 «Основания для отмены или изменения судебных постановлений кассационным судом общей юрисдикции» ГПК Российской Федерации. Как следует из представленных материалов, решением суда общей юрисдикции с учетом апелляционного определения частично удовлетворены вытекающие из трудового спора исковые требования Л.Н.Замараевой к юридическому лицу, с чем согласился кассационный суд общей юрисдикции. 2 Определением судьи Верховного Суда Российской Федерации, с которым согласился заместитель Председателя этого суда, заявительнице было отказано в передаче кассационной жалобы для рассмотрения в судебном заседании суда кассационной инстанции. По мнению Л.Н.Замараевой, оспариваемые нормы не соответствуют статьям 1, 2, 15, 17–19, 37 (часть 4), 45, 46 (часть 1), 55, 118, 120 и 125 Конституции Российской Федерации, поскольку позволяют судам не указывать закон или иные нормативные акты, которыми они руководствовались при принятии решения, суду апелляционной инстанции устанавливать фактические обстоятельства, не подтвержденные представленными доказательствами по делу, не относя данные нарушения к основаниям для отмены или изменения принятых судебных постановлений. Кроме того, заявительница ставит ряд вопросов, не связанных с проверкой конституционности нормативного акта.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пункта 6 части второй статьи 329, статей 330 и 3797 ГПК Российской Федерации, закрепляющие требования, предъявляемые к содержанию принимаемых судом апелляционной инстанции постановлений, в том числе возлагающие обязанность указывать мотивы, по которым суд апелляционной инстанции не согласился с выводами суда первой инстанции, если его решение было отменено полностью или в части, а также основания для отмены или изменения судебных постановлений соответственно в апелляционном и кассационном порядке, являются процессуальными гарантиями правильного рассмотрения и разрешения судами гражданских дел, призваны обеспечить принятие правосудных судебных постановлений. Следовательно, данные нормы не могут расцениваться в качестве нарушающих конституционные права Л.Н.Замараевой, которая, как следует из жалобы, не выражает несогласие с их содержанием, а фактически просит</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Замараевой Ларисы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