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2211-О/2025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Искандарова Эдуарда Амирчановича на нарушение его конституционных прав частями первой и второй статьи 208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Э.А.Искандарова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Э.А.Искандаров оспаривает конституционность частей первой и второй статьи 208 «Индексация присужденных денежных сумм» ГПК Российской Федерации. Определением суда общей юрисдикции (с учетом его частичной отмены судом апелляционной инстанции) удовлетворено в части заявление Э.А.Искандарова об индексации присужденных денежных сумм. При этом судами были отклонены доводы Э.А.Искандарова о необходимости проведения такой индексации с момента возникновения задолженности, а не со дня принятия решения суда по соответствующему делу, с чем 2 согласились суды кассационной инстанции, в том числе судья Верховного Суда Российской Федерации. По мнению Э.А.Искандарова, оспариваемые законоположения не соответствуют статьям 2, 19 (часть 1), 45 (часть 1), 46 (часть 1), 120 (часть 1) и 123 (часть 3) Конституции Российской Федерации в той мере, в какой они допускают их применение без учета обстоятельства возникновения задолженности в предшествующий вынесению судебного постановления о взыскании этой задолженности период. Заявитель также просит отменить вынесенные по его делу судебные постановления и направить дело на новое рассмотрение.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Искандарова Эдуарда Амирчановича,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