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Авровой Анны Владимировны на нарушение ее конституционных прав частью первой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А.В.Авровой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А.В.Аврова оспаривает конституционность части первой статьи 67 «Оценка доказательств»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удовлетворены частично исковые требования гражданина Т. к А.В.Авровой и гражданину А. о взыскании неосновательного обогащения.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суда кассационной инстанции. 2 В связи с этим А.В.Аврова просит признать часть первую статьи 67 ГПК Российской Федерации не соответствующей статьям 2, 19 и 55 (часть 2) Конституции Российской Федерации, поскольку она позволяет судье оценивать доказательства и устанавливать обстоятельства дела по своему внутреннему убеждению. Кроме того, заявительница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Авровой Анны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