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Дедюхиной Галины Павловны на нарушение ее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Г.П.Дедюхиной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Г.П.Дедюхина, кассационная жалоба которой в Судебную коллегию по гражданским делам Верховного Суда Российской Федерации на судебные постановления по делу, разрешенному мировым судьей, была возвращена без рассмотрения по существу письмом работника аппарата этого суда как поданная на судебные постановления, не подлежащие обжалованию в соответствующем порядке,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2 По мнению заявительницы, названная норма противоречит статьям 19 и 46 Конституции Российской Федерации в той мере, в какой она препятствует обжалованию в Верховный Суд Российской Федерации судебного постановления, вынесенного по делу, разрешенному мировым судьей.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Дедюхиной Галины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