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Бухова Сергея Алексеевича на нарушение его конституционных прав пунктом 4 статьи 1152, пунктом 2 статьи 1153 и пунктом 1 статьи 1154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С.А.Бухова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С.А.Бухов оспаривает конституционность пункта 4 статьи 1152 «Принятие наследства», пункта 2 статьи 1153 «Способы принятия наследства» и пункта 1 статьи 1154 «Срок принятия наследства»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требований С.А.Бухова к органу местного самоуправления о признании права собственности в порядке приобретательной давности; удовлетворен иск гражданки Л. к тому же органу об установлении факта 2 принятия наследства и признании права собственности на спорное имущество в порядке наследования. Суд пришел к выводу, что Л. в течение срока, установленного для принятия наследства, совершила действия, свидетельствующие о фактическом принятии наследства. По мнению заявителя, оспариваемые нормы противоречат статье 55 (часть 3) Конституции Российской Федерации, поскольку не ограничивают срока принятия наследства в случае, если наследник совершил действия, свидетельствующие о фактическом принятии наследства, и не определяют четкого перечня таких 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Сами по себе оспариваемые нормы направлены на защиту прав граждан при наследовании, обеспечение стабильности гражданского оборота и устранение неопределенности правового режима наследственного имущества, в качестве таковых служат реализации предписаний статей 17 (часть 3), 35 и 55 (часть 3) Конституции Российской Федерации и не могут расцениваться как нарушающие в обозначенном в жалобе аспекте конституционные права С.А.Бухова. Вопреки позиции заявителя, оспариваемые нормы не допускают принятия наследства в неограниченные сроки, а закрепление законом широкого перечня действий, свидетельствующих о фактическом принятии наследства, направлено на защиту прав граждан при наследовании. При этом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установление обстоятельств, имеющих значение для разрешения конкретного дела, в том числе свидетельствующих о фактическом принятии наследства, на что, по сути, направлены доводы жалобы,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Бухова Сергея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