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Фасгиева Тимура Анатольевича на нарушение его конституционных прав пунктом 1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Т.А.Фасгиева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Т.А.Фасгиев оспаривает конституционность пункта 1 части первой статьи 134 «Отказ в принятии искового заявления»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прекращено производство по гражданскому делу, в рамках которого рассматривалось исковое заявление Т.А.Фасгиева к ряду ответчиков о взыскании морального вреда, причиненного, по утверждению заявителя, в 2 результате того, что он не был извещен судом о ненадлежащем направлении ему копии судебного постановления. По мнению Т.А.Фасгиева, оспариваемое законоположение не соответствует статьям 2, 7 (часть 2), 8 (часть 2), 18, 19 (часть 1), 21 (часть 1), 34 (часть 1), 37 (части 1 и 2), 45, 46 (часть 1) и 47 (часть 1) Конституции Российской Федерации, поскольку допускает такое ее толкование в судебной практике, которое препятствует судебной защите нарушенных прав в процессе осуществления организационно-распорядительной деятельности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Фасгиева Тимура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