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Окунева Александра Ивановича на нарушение его конституционных прав статьей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А.И.Окунева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А.И.Окунев, кассационная жалоба которого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статьи 3904 «Порядок подачи кассационных жалобы, представления в судебную коллегию Верховного Суда Российской Федерации» ГПК Российской Федерации. 2 По мнению заявителя, оспариваемое законоположение не соответствует Конституции Российской Федерации, поскольку оно исключает возможность обжалования в Судебную коллегию по гражданским делам Верховного Суда Российской Федерации судебных постановлений, принятых по делу, подсудному мировому судье.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Окунева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