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Рузайкина Ивана Владимировича о разъяснении Определения Конституционного Суда Российской Федерации от 28 марта 2024 года № 585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И.В.Рузай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рмально обращаясь с данным ходатайством, И.В.Рузайкин просит вернуться к рассмотрению предыдущего обращения, тем самым, по существу, выражает несогласие с Определением Конституционного Суда Российской Федерации от 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Рузайкина Ивана Владимировича о разъяснении Определения Конституционного Суда Российской Федерации от 28 марта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