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Слабуновой Эмилии Эдгардовны на нарушение ее конституционных прав частью 1 статьи 28.2, пунктом 4 части 1 статьи 29.4, частью 1 статьи 29.9, пунктом 2 статьи 31.1 Кодекса Российской Федерации об административных правонарушениях, а также частью 4 статьи 18 Федерального закона «Об общих принципах организации публичной власти в субъектах Российской Федерации» и статьей 19 Закона Республики Карелия «О статусе депутата Законодательного Собрания Республики Карелия»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Э.Э.Слабуновой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Э.Э.Слабунова, являющаяся депутатом Законодательного Собрания Республики Карелия седьмого созыва, оспаривает конституционность части 1 статьи 28.2 «Протокол об административном правонарушении», пункта 4 части 1 статьи 29.4 «Определение, постановление, выносимые при подготовке к рассмотрению дела об административном правонарушении», части 1 статьи 29.9 «Виды 2 постановлений и определений по делу об административном правонарушении» и пункта 2 статьи 31.1 «Вступление постановления по делу об административном правонарушении в законную силу» КоАП Российской Федерации. В жалобе также оспаривается конституционность части 4 статьи 18 «Гарантии деятельности депутата законодательного органа субъекта Российской Федерации» Федерального закона от 21 декабря 2021 года № 414-ФЗ «Об общих принципах организации публичной власти в субъектах Российской Федерации» и статьи 19 «Неприкосновенность депутата Законодательного Собрания» Закона Республики Карелия от 25 июля 2002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том числе ее статьи 1, 2, 13, 15, 17–19, 21, 28, 29, 31, 55, 56, 59 и 751, не предполагает и не допускает, чтобы гарантированные ею права и свободы человека и гражданина использовались для отрицания конституционного строя Российской Федерации, в котором государство, образованное многонациональным народом Российской Федерации в определенных им параметрах, как гарант и средство обеспечения реализации и защиты прав и свобод человека и гражданина, является конституционной ценностью, подлежащей уважению и защите гражданами Российской Федерации и всеми иными лицами, находящимися на территории России, а защита Отечества признается не только конституционной – юридической обязанностью, но и прежде всего долгом гражданина Российской Федерации. Как неоднократно отмечал Конституционный Суд Российской Федерации, если гражданин, осуществляя свои права и свободы (включая свободу мысли и слова, свободу творчества, право иметь и распространять убеждения и действовать сообразно с ними), в то же время нарушает права и свободы других лиц и такое нарушение (независимо от того, направлено оно против конкретных лиц или против общественного порядка в целом) носит общественно опасный и противоправный характер, то виновный может быть привлечен к публично-правовой ответственности, которая преследует цель охраны публичных интересов. При этом значение имеет не только форма выражения своих убеждений, но и способы распространения информации, а также ее содержание (определения от 25 сентября 2014 года Определяя задачи производства по делам об административных правонарушениях, Кодекс Российской Федерации об административных правонарушениях относит к таковым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 (статья 24.1). С учетом того что протокол об административном правонарушении выступает, за исключением прямо предусмотренных названным Кодексом 8 случаев (статья 28.4 и части 1, 3 и 4 статьи 28.6), необходимым процессуальным документом, без которого невозможно рассмотрение дела об административном правонарушении, действующее законодательство исчерпывающим образом определяет круг субъектов, уполномоченных составлять такие протоколы применительно к конкретным административным правонарушениям, а также основания, порядок и сроки их составления и предусматривает, что при подготовке к рассмотрению дела об административном правонарушении судья, орган, должностное лицо, к компетенции которых отнесено рассмотрение дела о соответствующем административном правонарушении, выявив факты составления протокола об административном правонарушении и оформления других материалов дела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дела, в случае необходимости выносит определение о возвращении протокола об административном правонарушении и других материалов дела в орган, должностному лицу, составившим протокол (часть 1 статьи 28.2, статья 28.3 и пункт 4 части 1 статьи 29.4). В соответствии со статьей 28.8 КоАП Российской Федерации в случае, если протокол об административном правонарушении составлен неправомочным лицом, а также в иных случаях, предусмотренных пунктом 4 части 1 статьи 29.4 этого Кодекса, недостатки протокола и других материалов дела об административном правонарушении устраняются в срок не более трех суток со дня их поступления (получения) от судьи, органа, должностного лица, рассматривающих дело об административном правонарушении; материалы дела об административном правонарушении с внесенными в них изменениями и дополнениями возвращаются указанным судье, органу, должностному лицу в течение суток со дня устранения соответствующих недостатков (часть 3). Данное регулирование, частью которого являются оспариваемые заявительницей – наряду с частью 1 статьи 28.2 и пунктом 4 части 1 статьи 9 29.4 – часть 1 статьи 29.9 и пункт 2 статьи 31.1 КоАП Российской Федерации, не предполагает иных, помимо указанных в части 3 статьи 28.8 данного Кодекса, сроков для устранения недостатков протокола и других материалов дела об административном правонарушении, в том числе в связи с обжалованием определения судьи о возвращении протокола и других материалов дела, что обусловлено задачами производства по делу об административном правонарушении и не может рассматриваться как нарушение конституционных прав заявительницы в указанном в ее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Слабуновой Эмилии Эдгардовны,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