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Ряднова Максима Сергеевича на нарушение его конституционных прав статьей 6, частями второй и четвертой статьи 47, частями первой – третьей4, четвертой и пятой статьи 72, частью третьей статьи 264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К.Б.Калиновского,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М.С.Ряднова,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М.С.Ряднов просит признать не соответствующими статьям 2, 17 (часть 1), 18, 46 (часть 1), 54 (часть 2) и 55 (часть 3) Конституции Российской Федерации следующие положения Уголовного кодекса Российской Федерации: часть третью статьи 264 «Нарушение правил дорожного движения и эксплуатации транспортных средств», которая, по его мнению, по смыслу, придаваемому ей правоприменительной практикой, допускает привлечение к уголовной ответственности лица, управлявшего автомобилем и не 2 предпринявшего мер, исключающих его использование в отсутствие водителя, за нарушение Правил дорожного движения Российской Федерации (утверждены Постановлением Правительства Российской Федерации от 23 октября 1993 года № 1090; далее также – Правила, Правила дорожного движения), повлекшее по неосторожности смерть человека, которое допустило другое управлявшее автомобилем лицо; статью 6 «Принцип справедливости», части вторую и четвертую статьи 47 «Лишение права занимать определенные должности или заниматься определенной деятельностью», части первую – третью4, четвертую и пятую статьи 72 «Исчисление сроков наказаний и зачет наказания», поскольку они, как он утверждает, позволяют без учета длительности исполнения меры пресечения в виде запрета определенных действий, заключающегося в запрете управлять автомобилем или иным транспортным средством, назначать в качестве дополнительного наказания за совершение преступления, предусмотренного частью третьей статьи 264 этого же Кодекса, лишение права заниматься деятельностью, связанной с управлением транспортными средствами. Приговором суда (с учетом внесенных в него изменений судом апелляционной инстанции) М.С.Ряднов осужден за совершение преступления, предусмотренного частью третьей статьи 264 УК Российской Федерации, к 4 годам лишения свободы с лишением права заниматься деятельностью, связанной с управлением транспортными средствами, сроком на 3 года. Как установил суд, М.С.Ряднов по просьбе своего знакомого – гражданина Л. сел за руль автомобиля, принадлежащего на праве собственности супруге Л., и отвез их семью, включая несовершеннолетних детей, на берег реки для совместного отдыха. Добровольно взявший на себя обязанности водителя и не употреблявший во время отдыха алкогольных напитков, М.С.Ряднов также по просьбе Л. возил его и других отдыхающих в магазин, а вернувшись к месту отдыха, припарковал автомобиль вблизи отдыхавшей на том же месте семьи Б. Покидая автомобиль, он не включил стояночный тормоз, оставил ключ от замка зажигания в салоне, не запер 3 двери, не включил охранную систему и не передал ключи от автомобиля с брелоком сигнализации владельцу. Несовершеннолетние дети в отсутствие контроля за их действиями забрались в автомобиль, и малолетняя дочь супругов Л. повернула ключ зажигания, запустив двигатель. Поскольку рычаг механической коробки переключения передач находился в положении первой передачи, не был включен стояночный тормоз, произошло самопроизвольное движение автомобиля, в результате чего был совершен наезд на гражданина Б. и его малолетнего сына, который впоследствии скончался от полученных повреждений. Суд указал, что М.С.Ряднов в нарушение, в частности, пункта 12.8 Правил дорожного движения не принял должных мер, исключающих самопроизвольное движение автомобиля, не исключил возможности его использования в отсутствие водителя, а также доступа в транспортное средство третьих лиц, в том числе несовершеннолетних, тем самым он допустил преступную небрежность, не предвидя возможности наступления общественно опасных последствий своих действий (бездействия) в виде наезда автомобиля на человека и причинения ему смерти, хотя из обстановки на месте происшествия при необходимой внимательности и осмотрительности должен был и мог их предвидеть. При этом суд отверг доводы М.С.Ряднова, в частности, о том, что супруг собственника автомобиля дал ему указание, где парковать транспортное средство, велел оставить ключи от него в салоне, а также о том, что супруги Л. никак не отреагировали, когда увидели, что за рулем автомобиля находится их малолетняя дочь. Оспаривая приговор, сторона защиты ссылалась в том числе на то, что при рассмотрении уголовного дела суд не учел, что все меры по предотвращению самопроизвольного движения автомобиля М.С.Рядновым были выполнены, а к наезду на потерпевших привели неосторожные действия малолетней Л.; не установил, кто именно проявил неосмотрительность, притом что ответственность по воспитанию малолетней Л. лежит на ее родителях, которые находились с ней рядом, М.С.Ряднов не 4 мог ограничить ей доступ в автомобиль; исходя из положений гражданского законодательства в момент прибытия к месту отдыха его обязательства как водителя были прекращены. Однако вышестоящие суды, признав эти доводы несостоятельными, согласились с данной судом первой инстанции квалификацией деяния.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никто не может нести ответственность за деяние, которое в момент его совершения не признавалось правонарушением;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неустранимые сомнения в виновности лица толкуются в пользу обвиняемого (статья 49, части 1 и 3; статья 54, часть 2). В развитие этих конституционных предписаний Уголовный кодекс Российской Федерации – единственный законодательный акт, определяющий преступность деяния, его наказуемость и иные уголовно-правовые последствия, устанавливает, какие опасные для личности, общества или государства деяния признаются преступлениями, определяет меры ответственности за их совершение, предусматривает в качестве его принципиальных положений, что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 и не допускает применения уголовного закона по аналогии, как и объективного вменения, т.е. уголовной ответственности за невиновное причинение вреда; при этом основанием уголовной ответственности является совершение деяния, содержащего все признаки состава преступления, предусмотренного этим Кодексом (статьи 1–3, 5 и 8). В свою очередь, Уголовно-процессуальный кодекс Российской Федерации в статье 14 устанавливает, что обвиняемый считается невиновным, пока его виновность в совершении преступления не будет доказана в предусмотренном этим Кодексом порядке и установлена 5 вступившим в законную силу приговором суда; все сомнения в виновности обвиняемого, которые не могут быть устранены в порядке, установленном этим Кодексом, толкуются в пользу обвиняемого, который не обязан доказывать свою невиновность; бремя доказывания обвинения и опровержения доводов, приводимых в защиту обвиняемого, лежит на стороне обвинения; обвинительный приговор не может быть основан на предположениях.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Часть третья статьи 264 УК Российской Федерации, устанавливая уголовную ответственность за нарушение лицом, управляющим автомобилем, трамваем либо другим механическим транспортным средством, правил дорожного движения или эксплуатации транспортных 6 средств, повлекшее по неосторожности смерть человека, является бланкетной нормой, а потому подлежит применению с учетом нормативных положений, определяющих указанные в ней правила, а также во взаимосвязи с положениями Общей части этого Кодекса, в том числе определяющими принцип вины (статья 5), основание уголовной ответственности (статья 8), понятие преступления как виновно совершенное общественно опасное деяние, запрещенное этим же Кодексом под угрозой наказания (часть первая статьи 14), условия уголовной ответственности (статья 19), понятие и содержание видов неосторожности, невиновное причинение вреда (часть первая статьи 24, статьи 26 и 28). Тем самым привлечение к уголовной ответственности за совершение преступления, предусмотренного частью третьей статьи 264 УК Российской Федерации, возможно только при установлении соответствующих объективных и субъективных признаков, в том числе свидетельствующих о том, что совершенное лицом, управляющим автомобилем, трамваем либо другим механическим транспортным средством, нарушение правил дорожного движения и эксплуатации транспортных средств находится в причинной связи с наступлением общественно опасных последствий в виде смерти человека, а также о том, что именно это лицо виновно в совершении данного преступления, т.е. проявило неосторожность по отношению к наступлению данных последствий. Соответственно, сам по себе факт нарушения правил дорожного движения или эксплуатации транспортных средств, предшествующий наступлению общественно опасных последствий, предусмотренных частью третьей статьи 264 УК Российской Федерации, еще не означает, что это нарушение является причиной данных последствий, и не предопределяет виновность лица в его совершении. Пленум Верховного Суда Российской Федерации в постановлении от 9 декабря 2008 года № 25 «О судебной практике по делам о преступлениях, связанных с нарушением правил дорожного движения и эксплуатации транспортных средств, а также с их неправомерным завладением без цели 7 хищения» разъяснил, что уголовная ответственность за преступление, предусмотренное статьей 264 УК Российской Федерации, может иметь место лишь при условии наступления последствий, указанных в этой статье, и если эти последствия находятся в причинной связи с допущенными лицом нарушениями правил дорожного движения или эксплуатации транспортных средств (пункт 1); при исследовании причин создавшейся аварийной обстановки необходимо установить, какие пункты правил дорожного движения или эксплуатации транспортных средств нарушены и какие нарушения находятся в причинной связи с наступившими последствиями, предусмотренными статьей 264 УК Российской Федерации (абзац первый пункта 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своего бланкетного характера часть третья статьи 264 УК Российской Федерации подлежит применению в том числе во взаимосвязи с пунктом 12.8 Правил дорожного движения, согласно которому водитель может покидать свое место или оставлять транспортное средство, если им приняты необходимые меры, исключающие самопроизвольное движение транспортного средства или использование его в отсутствие водителя; запрещается оставлять в транспортном средстве на время его стоянки ребенка в возрасте младше 7 лет в отсутствие совершеннолетнего лица. Тем самым данный пункт закрепляет обязанности водителя при остановке и стоянке автомобиля. Из этого следует, что при применении взаимосвязанных положений части третьей статьи 264 УК Российской Федерации и пункта 12.8 Правил дорожного движения суду в каждом конкретном случае надлежит устанавливать, какое именно из указанных в данном пункте требований не выполнено водителем и находится ли их нарушение в причинной связи с наступившими последствиями. В частности, необходимо устанавливать: наступила ли смерть человека вследствие наезда на него транспортного средства, начавшего движение (качение) самопроизвольно, т.е. самостоятельно, без каких-либо видимых внешних воздействий, либо транспортное средство было приведено в движение действием постороннего 8 лица, например путем запуска этим лицом двигателя (что исключает признание движения транспортного средства самопроизвольным и свидетельствует о том, что наступившие общественно опасные последствия находятся в причинной связи с действием данного постороннего лица); в случае, если транспортное средство было приведено в движение находящимися в нем лицами, не достигшими возраста уголовной ответственности, в том числе лицами младше 7 лет, то, соответственно, надлежит устанавливать, вследствие чьих действий (бездействия) дети оказались (оставлены) в транспортном средстве и получили возможность привести его в движение; были ли дети оставлены в транспортном средстве самим водителем (проникли в него самостоятельно вследствие непринятия им мер, исключающих такое проникновение), либо они проникли в него уже после его парковки с согласия (при отсутствии возражений) находившегося рядом с ними родителя и (или) собственника (владельца) транспортного средства (если водитель не является таковым); было ли управление транспортным средством передано его собственником (владельцем) водителю на длительное время, либо он был привлечен к управлению им для осуществления разовой поездки, после завершения которой данное транспортное средство находилось под фактическим контролем его собственника (владельца); мог ли водитель, не являясь собственником (владельцем) транспортного средства, воспрепятствовать проникновению в транспортное средство детей либо иных лиц, или он объективно не имел такой возможности и (или) права распоряжаться транспортным средством таким образом в присутствии его собственника (владельца); было ли лицами, допущенными (проникшими) в транспортное средство, изменено (могло ли быть изменено) состояние органов управления транспортным средством после выполнения водителем требования пункта 12.8 Правил дорожного движения при его парковке; 9 был ли осведомлен собственник (владелец) транспортного средства о нахождении в нем детей (включая малолетних), либо он сам позволил им там находиться; чьи дети находились в транспортном средстве – собственника (владельца) транспортного средства или иных лиц; предпринял ли собственник (владелец) транспортного средства меры по проверке выполнения вре́менным водителем требований пункта 12.8 Правил дорожного движения, а также выполнил ли он сам эти требования (часть из них), позволив своим детям одним находиться в транспортном средстве; иные объективные и субъективные обстоятельства, которые влияют (могут повлиять) на квалификацию деяния, на установление наличия или отсутствия субъекта преступления, чьи конкретные действия (бездействие) находятся в прямой причинной связи с наступившими общественно опасными последствиями, на оценку наличия или отсутствия вины, и др. При этом в ситуации, когда причиненный находящимся в автомобиле ребенком вред является общим результатом бездействия и водителя, и собственника (владельца) автомобиля, являющегося родителем этого ребенка (совместно причиненный вред), т.е. когда бездействие обоих служит эквивалентной, адекватной и закономерной причиной (условием) наступивших общественно опасных последствий, фактическое участие каждого в причинении совместного вреда уменьшает степень опасности личности водителя и допущенного им нарушения Правил. Соответственно, по смыслу статьи 61 УК Российской Федерации, предусматривающей неисчерпывающий перечень смягчающих наказание обстоятельств, противоправное бездействие собственника или иного законного владельца транспортного средства и (или) родителя малолетнего, приведшего это транспортное средство в движение и причинившего вред, – поскольку это бездействие также обусловило наступление (создало условия для наступления) общественно опасных последствий, что является существенным обстоятельством в механизме причинения вреда, – может быть признано смягчающим наказание обстоятельством. 10 Таким образом, часть третья статьи 264 УК Российской Федерации сама по себе не может расцениваться как нарушающая права заявителя в обозначенном им аспекте, поскольку она, действуя в системе правового регулирования, не позволяет привлекать к уголовной ответственности водителя транспортного средства без учета по правилам статьи 49 Конституции Российской Федерации и статьи 14 УПК Российской Федерации, закрепляющих презумпцию невиновности, всей совокупности обстоятельств, подтверждающих наличие соответствующего нарушения Правил дорожного движения, его причинной связи с наступившими общественно опасными последствиями, а также влияющих на оценку вины или невиновного причинения вреда, степень опасности личности водителя и допущенного им нарушения Правил. Установление же фактических обстоятельств конкретного дела, включая вопрос о том, было ли передано транспортное средство и находилось ли оно (должно было находиться) под контролем его собственника, являющегося родителем малолетнего,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6 УК Российской Федерации принцип справедливости в уголовном праве означает, что никто не может нести уголовную ответственность дважды за одно и то же преступление, а наказание и иные меры уголовно-правового характера, применяемые к лицу, совершившему преступление, должны быть справедливыми, т.е. соответствовать характеру и степени общественной опасности преступления, обстоятельствам его совершения и личности виновного. На реализацию этого принципа направлены и общие начала назначения наказания, которые, в частности, предусматривают, что при назначении наказания учитываются характер и степень общественной опасности преступления и личность виновного, в том числе обстоятельства, смягчающие и отягчающие 11 наказание, а также влияние назначенного наказания на исправление осужденного и на условия жизни его семьи, а более строгий вид наказания из числа предусмотренных за совершенное преступление назначается только в случае, если менее строгий вид наказания не сможет обеспечить достижение целей наказания (части первая и третья статьи 60 того же Кодекса). Соответственно, Уголовный кодекс Российской Федерации ориентирует суды на избрание исходя из санкции статьи его Особенной части такой меры, которая выражается в виде и размере (сроке) правоограничения и которая – с учетом обстоятельств, индивидуализирующих ответственность, – необходима и достаточна для достижения целей наказания. Одной из правоограничительных мер, включенных в систему предусмотренных Уголовным кодексом Российской Федерации видов наказаний (статья 44), является лишение права занимать определенные должности или заниматься определенной деятельностью, которое применяется в качестве как основного, так и дополнительного вида наказания (часть вторая статьи 45) и состоит в запрещении занимать должности на государственной службе, в органах местного самоуправления либо заниматься определенной профессиональной или иной деятельностью на срок от одного года до пяти лет в качестве основного вида наказания и от шести месяцев до трех лет в качестве дополнительного, а в случаях, специально предусмотренных статьями Особенной части данного Кодекса, – на срок до двадцати лет в качестве дополнительного вида наказания (части первая и вторая статьи 47). По смыслу приведенных законоположений, присоединение к основному наказанию дополнительного свидетельствует о повышенной степени общественной опасности содеянного, серьезном уровне причиненного преступлением вреда или угрозы его причинения (определения Конституционного Суда Российской Федерации от 12 ноября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Ряднова Максима Сергеевича, поскольку она не отвечает требованиям Федерального конституционного закона «О Конституционном Суде Российской 15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