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1741-О/2025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Бельского Алексея Алексеевича на нарушение его конституционных прав статьей 40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А.А.Бельского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А.А.Бельский, который уведомлялся Секретариатом Конституционного Суда Российской Федерации о том, что поданные им жалобы не соответствуют требованиям, предъявляемым Федеральным конституционным законом от 21 июля 1994 года № 1-ФКЗ «О Конституционном Суде Российской Федерации» к обращениям такого вида, оспаривает конституционность статьи 40 «Рассмотрение обращений Секретариатом Конституционного Суда Российской Федерации» названного Федерального конституционного закона. 2 По мнению заявителя, оспариваемое законоположение не соответствует Конституции Российской Федерации, поскольку наделяет Секретариат Конституционного Суда Российской Федерации полномочиями по проверке соблюдения формальных требований, предъявляемых Федеральным конституционным законом «О Конституционном Суде Российской Федерации» к жалобам на нарушение конституционных прав, препятствуя тем самым судебной защите прав и свобод граждан.</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25 июня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Бельского Алексея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