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Цветковой Анастасии Владимировны на нарушение ее конституционных прав статьями 264, 265 и 267 Гражданского процессуального кодекса Российской Федерации, а также пунктом 1 статьи 22, статьей 23, пунктом 1 статьи 29, статьями 69 и 70 Федерального закона «Об актах гражданского состояния»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А.В.Цветковой,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А.В.Цветкова оспаривает конституционность следующих положений Федерального закона от 15 ноября 1997 года № 143-ФЗ «Об актах гражданского состояния»: пункта 1 статьи 22, определяющего перечень сведений, которые вносятся в запись акта о рождении (в том числе сведения о национальности родителей (одного из родителей), вносимые по их желанию); 2 статьи 23, устанавливающей перечень сведений, которые вносятся в свидетельство о рождении, и предусматривающей, что по желанию родителей в названное свидетельство может быть внесена запись о национальности родителей (одного из родителей); пункта 1 статьи 29, закрепляющего перечень сведений, которые вносятся в запись акта о заключении брака (в том числе сведения о национальности, вносимые по желанию лиц, заключивших брак); статьи 69, которая определяет, что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пунктом 2 данной статьи, и при отсутствии спора между заинтересованными лицами, а при наличии спора между заинтересованными лицами – на основании решения суда, и устанавливает основания для внесения исправлений и изменений в записи актов гражданского состояния; статьи 70, предусматривающей, что 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 в записи акта гражданского состояния указаны неправильные или неполные сведения, а также допущены орфографические ошибки; запись акта гражданского состояния произведена без учета правил, установленных законами субъектов Российской Федерации; представлено медицинское заключение о соответствии половых признаков признакам определенного пола. Кроме того, заявительница ставит под сомнение конституционность следующих положений Гражданского процессуального кодекса Российской Федерации: статьи 264, предусматривающей, что суд устанавливает факты, от которых зависит возникновение, изменение, прекращение личных или имущественных прав граждан, организаций, и закрепляющей открытый 3 перечень имеющих значение юридических фактов, дела об установлении которых рассматривает суд; статьи 265, в силу которой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статьи 267, закрепляющей, что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Из представленных материалов следует, что А.В.Цветкова обратилась в орган записи актов гражданского состояния с заявлением о внесении изменений в записи актов гражданского состояния: в записи акта о ее рождении просила изменить сведения о национальности ее матери, вместо «русская» указать «немка»; в записях акта о заключении заявительницей брака и актов о рождении ее детей – сведения о ее национальности, вместо «русская» указать «немка». Во внесении изменений в эти записи актов было отказано ввиду отсутствия документов, подтверждающих основания для внесения соответствующих изменений, рекомендовано обратиться в суд. А.В.Цветкова обратилась в Петроградский районный суд города Санкт-Петербурга с заявлением об установлении юридического факта – своей принадлежности к немецкой национальности, а также о внесении изменений в данные записи актов гражданского состояния. В обоснование своей позиции А.В.Цветкова указывала на то, что ее предки по линии матери (прадед и дед) являлись этническими немцами, а также на необходимость отражения ее национальной принадлежности «немка» в официальных документах, которые впоследствии будут представлены ею в 4 уполномоченные органы Федеративной Республики Германия в целях получения гражданства этого государства. Отказывая в удовлетворении данных требований, суд исходил из того, что сведения о национальности заявительницы и ее матери были внесены в соответствующие записи актов гражданского состояния с учетом их добровольного волеизъявления, направленного на реализацию права на определение национальной принадлежности и отраженного в заявлениях о государственной регистрации актов гражданского состояния, а доказательства возникновения либо изменения каких-либо прав в связи с установлением факта национальной принадлежности А.В.Цветковой не представлены (решение от 31 января 2023 года). С этим согласились Санкт-Петербургский городской суд (апелляционное определение судебной коллегии по гражданским делам от 31 августа 2023 года) и Третий кассационный суд общей юрисдикции (определение судебной коллегии по гражданским делам от 22 января 2024 года).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определением судьи Верховного Суда Российской Федерации от 5 июня 2024 года. Заявительница полагает, что национальная принадлежность человека может неоднократно меняться в течение жизни, и указывает в жалобе, что оспариваемые законоположения противоречат Конституции Российской Федерации, ее статьям 18, 19 (часть 2), 26 (часть 1) и 55, поскольку они не предусматривают возможности реализовать право на определение национальной принадлежности путем внесения изменений в записи актов гражданского состояния, а также препятствуют установлению судом факта изменения национальности.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Цветковой Анастасии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