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Галим Рамили Хамитьяновны на нарушение ее конституционных прав положениями статьи 280 Уголовного кодекса Российской Федерации, пунктами 2 и 4 части первой статьи 73, пунктом 15 статьи 397 Уголовно-процессуального кодекса Российской Федерации, пунктами 2 и 21 статьи 6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Р.Х.Галим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Р.Х.Галим, привлеченная к уголовной ответственности, просит признать не соответствующими статьям 28, 29 (части 1, 3 и 4), 34 (часть 1), 35 (части 1–3), 36, 37, 40 (часть 1), 41 (часть 1), 43 (часть 1), 44 (часть 1), 45, 46 (части 1 и 2), 47 (часть 1) и 50 (часть 2) Конституции Российской Федерации: пункты 2 и 4 части первой статьи 73 «Обстоятельства, подлежащие доказыванию» УПК Российской Федерации, положения статьи 280 2 «Публичные призывы к осуществлению экстремистской деятельности» УК Российской Федерации, в частности ее часть вторую, а также пункты 2 и 21 статьи 6 «Операции с денежными средствами или иным имуществом, подлежащие обязательному контролю»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которые, по ее мнению, дают возможность правоприменительным органам не доказывать виновность лица в публичных призывах к осуществлению экстремистской деятельности, а также характер и размер вреда, причиненный данным преступлением, предоставляя им право отказаться от проведения необходимых экспертиз, позволяющих точно определить, что преступление совершено именно этим лицом; допускают привлечение лица к уголовной ответственности за публичные призывы к осуществлению экстремистской деятельности вне зависимости от того, удалось ли этому лицу побудить граждан к такой деятельности; предусматривают на основании вступившего в законную силу приговора суда, которым лицо признано виновным в публичных призывах к экстремистской деятельности, применение к нему установленных Федеральным законом «О противодействии легализации (отмыванию) доходов, полученных преступным путем, и финансированию терроризма» ограничений, представляющих собой наказание, не назначенное данным приговором; пункт 15 статьи 397 «Вопросы, подлежащие рассмотрению судом при исполнении приговора» УПК Российской Федерации, который, по утверждению заявительницы, исключает разъяснение судом неясностей, связанных с применением к осужденному положений Федерального закона «О противодействии легализации (отмыванию) доходов, полученных преступным путем, и финансированию терроризма».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73 УПК Российской Федерации закрепляет, что при производстве по уголовному делу подлежат доказыванию наряду с прочим событие преступления (время, место, способ и другие обстоятельства совершения преступления), виновность лица в совершении преступления, форма его вины и мотивы, характер и размер вреда, причиненного преступлением, а также обстоятельства, способствовавшие совершению преступления (пункты 1, 2, 4 части первой и часть вторая). Данные нормы не только не нарушают права и законные интересы лица, осуждаемого за совершение преступления, но и, напротив, являются гарантией возложения уголовной ответственности лишь при наличии всех признаков состава преступления, предусмотренного уголовным законом (статья 8 УК Российской Федерации) (определения Конституционного Суда Российской Федерации от 26 ноября 2018 года Гарантируя права и свободы человека и гражданина, государство одновременно вправе устанавливать в федеральном законе ограничения прав и свобод в целях защиты основ конституционного строя, нравственности, 4 здоровья, прав и законных интересов других лиц, обеспечения обороны страны и безопасности государства (статья 55, часть 3, Конституции Российской Федерации), в том числе предусматривать уголовную ответственность за деяния, умышленно совершенные в ущерб основным ценностям конституционного строя (Постановление Конституционного Суда Российской Федерации от 20 декабря 1995 года Пункт 15 статьи 397 УПК Российской Федерации относит к числу вопросов, разрешаемых судом на стадии исполнения приговора, вопрос о разъяснении сомнений и неясностей, возникающих при исполнении приговора. Как отметил В соответствии с пунктом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Галим Рамили Хамитьяновны,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