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Лесаревой Анастасии Сергеевны на нарушение ее конституционных прав статьей 4.5, частью 61 статьи 27.12 и статьей 32.7 Кодекса Российской Федерации об административных правонарушениях, а также пунктами 13–20 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А.С.Лесаревой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А.С.Лесарева оспаривает конституционность статьи 4.5 «Давность привлечения к административной ответственности», части 61 статьи 27.12 «Отстранение от управления транспортным средством, освидетельствование на состояние алкогольного опьянения и медицинское освидетельствование на состояние опьянения» и статьи 32.7 «Исчисление 2 срока лишения специального права» КоАП Российской Федерации, а также раздела IV «Медицинское освидетельствование на состояние опьянения в организациях здравоохранения и оформление его результатов» (пункты 13– 20) 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(утверждены Постановлением Правительства Российской Федерации от 26 июня 2008 года № 475; утратило силу с 1 марта 2023 года в связи с изданием Постановления Правительства Российской Федерации от 21 октября 2022 года № 1882). Как следует из представленных материалов, вступившим в законную силу постановлением мирового судьи А.С.Лесарева признана виновной в совершении административного правонарушения, предусмотренного частью 1 статьи 12.8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 КоАП Российской Федерации (состояние опьянение у А.С.Лесаревой было определено в ходе медицинского освидетельствования, на которое она была направлена уполномоченным должностным лицом после дорожно-транспортного происшествия, поскольку ей требовалась медицинская помощь и экстренная госпитализация), и ей назначено административное наказание в виде административного штрафа в размере тридцати тысяч рублей с лишением права управления транспортными средствами на срок один год восемь месяцев. По мнению заявительницы, оспариваемые нормы содержат неопределенность, позволяющую произвольно привлекать граждан к административной ответственности, а потому противоречат статьям 45 и 46 Конституции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27.12 КоАП Российской Федерации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статьей 12.24 данного Кодекса, подлежит освидетельствованию на состояние алкогольного опьянения в порядке, установленном Правительством Российской Федерации;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(части 11 и 6). Эта же статья определяет содержание протокола об отстранении от управления транспортным средством и протокола о направлении на медицинское освидетельствование на состояние опьянения, а также предусматривает обязательное их подписание должностным лицом и лицом, в отношении которого применена данная мера обеспечения производства по делу об административном правонарушении; при отказе последнего от подписания протокола в нем делается соответствующая запись (части 4 и 5). Пункт 20 оспариваемых заявительницей Правил закреплял, что, в случае если водитель транспортного средства находится в беспомощном состоянии (тяжелая травма, бессознательное состояние и другое) и для вынесения заключения о наличии или отсутствии состояния опьянения требуется проведение специальных лабораторных исследований биологических жидкостей, акт медицинского освидетельствования на состояние опьянения при наличии протокола о направлении на медицинское 4 освидетельствование на состояние опьянения, составленного должностным лицом,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вида, или должностным лицом военной автомобильной инспекции, заполняется по получении результатов указанных исследований, которые отражаются в акте (абзац первый). Как разъяснил Верховный Суд Российской Федерации, определение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(или) медицинского освидетельствования на состояние опьянения, проводимых в установленном порядке; невыполнение уполномоченным должностным лицом обязанности предложить водителю предварительно пройти освидетельствование на состояние алкогольного опьянения является нарушением установленного порядка направления на медицинское освидетельствование, за исключением случаев нахождения водителя в беспомощном состоянии (тяжелая травма, бессознательное состояние и другое), когда для вынесения заключения о наличии или об отсутствии состояния опьянения требуется проведение специальных лабораторных исследований биологических жидкостей (пункт 11 постановления Пленума Верховного Суда Российской Федерации от 25 июня 2019 года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правонарушениях»). Такие особенности определения состояния опьянения у водителей, находящихся в беспомощном состоянии, т.е. состоянии, которое объективно исключает возможность совершения ими необходимых действий в рамках процедуры освидетельствования на состояние алкогольного опьянения и оформления его результатов, не могут свидетельствовать о неопределенности правового регулирования и рассматриваться как нарушение конституционных прав граждан. 5 В соответствии со статьей 32.7 КоАП Российской Федерации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(часть 1);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1–31 статьи 32.6 данного Кодекса, в орган, исполняющий этот вид административного наказания, а в случае утраты указанных документов заявить об этом в указанный орган в тот же срок (часть 11); 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прерывается; течение прерванного срока лишения специального права продолжается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 (часть 2). При этом в силу части 2 статьи 31.9 КоАП Российской Федерации уклонение лица от исполнения постановления о назначении административного наказания влечет прерывание срока давности исполнения этого постановления, а течение данного срока возобновляется со дня обнаружения указанного лица либо его вещей, доходов, на которые в соответствии с постановлением о назначении административного наказания может быть обращено административное взыскание. Такое регулирование, как ранее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Лесаревой Анастасии Сергеевны, поскольку она не отвечает требованиям Федерального 7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