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Вадима Васильевича на нарушение его конституционных прав частью третьей статьи 2261 Уголовного кодекса Российской Федерации, а также отдельными положениями Лесного кодекса Российской Федерации, Таможенного кодекса Таможенного союза, Таможенного кодекса Евразийского экономического союза, федеральных законов «О таможенном регулировании в Российской Федерации» и «О таможенном регулировании в Российской Федерации и о внесении изменений в отдельные законодательные акты Российской Федерации», Инструкции о порядке заполнения декларации на товары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в него апелляционным определением) гражданин В.В.Никитин осужден за совершение преступлений, в том числе за преступление, квалифицированное по части третьей статьи 2261 УК Российской Федерации как контрабанда, т.е. незаконное перемещение через таможенную границу Таможенного союза в 2 рамках ЕврАзЭС организованной группой стратегически важных товаров (лесоматериалов) в крупном размере. Судебные решения оставлены без изменения кассационным определением кассационного суда общей юрисдикции. Постановлением судьи Верховного Суда Российской Федерации отказано в передаче кассационных жалоб для рассмотрения в суде кассационной инстанции. В связи с этим В.В.Никитин оспаривает конституционность части третьей статьи 2261 УК Российской Федерации во взаимосвязи с положениями частей 1 и 2 статьи 505 «Сделки с древесиной и продукцией ее переработки» Лесного кодекса Российской Федерации, подпункта 19 пункта 1 статьи 4 «Основные термины, используемые в настоящем Кодексе», статей 58 «Общие положения о стране происхождения товаров», 181 «Декларация на товары» и 183 «Представление документов при таможенном декларировании товаров» Таможенного кодекса Таможенного союза, подпункта 25 пункта 1 статьи 2 «Определения», статей 28 «Определение происхождения товаров», 106 «Сведения, подлежащие указанию в декларации на товары» и 108 «Документы, подтверждающие сведения, заявленные в таможенной декларации» Таможенного кодекса Евразийского экономического союза, пункта 3 статьи 232 «Экспорт товаров, не облагаемых вывозными таможенными пошлинами» Федерального закона от 27 ноября 2010 года № 311-ФЗ «О таможенном регулировании в Российской Федерации», части 41 статьи 245 «Учет товаров для проведения таможенного контроля» Федерального закона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Федерации», подпункта 29 пункта 15 и подпункта 14 пункта 18 Инструкции о порядке заполнения декларации на товары, утвержденной Решением Комиссии Таможенного союза от 20 мая 2010 года № 257 «Об инструкциях по заполнению таможенных деклараций и формах таможенных деклараций», в редакциях, примененных в его деле. 3 По мнению заявителя, оспариваемые нормативные положения не соответствуют статьям 1 (часть 1), 2, 4 (часть 2), 8 (часть 1), 10, 17 (часть 3), 18, 19, 34, 45, 46, 49, 50, 54 (часть 2), 55 (часть 3), 57, 751 и 120 Конституции Российской Федерации в той мере, в какой они при наличии приводящей к произвольному их истолкованию и применению неопределенности правового регулирования порядка и условий трансграничного перемещения юридическими лицами лесоматериалов: не позволяют физическому лицу осознавать общественно опасный и противоправный характер своих действий, предвидеть их уголовно-правовые последствия; допускают возможность квалифицировать действия лица, обвиняемого в контрабанде стратегически важных товаров и ресурсов, по признакам «перемещение товаров или иных предметов с недостоверным декларированием, с использованием документов, содержащих недостоверные сведения, с использованием поддельных или относящихся к другим товарам или иным предметам средств идентификации», придавая иной (неконституционный) смысл и расширительное значение понятию «декларация» в таможенных целях, подменяя его используемыми для целей административной ответственности в сфере незаконного оборота древесины (лесоматериалов) сведениями и документами учета принятой, переработанной и отгруженной древесины, содержащих заведомо ложные сведения; позволяют квалифицировать одно деяние (предоставление недостоверных сведений о древесине) как административное правонарушение (предоставление отчета, содержащего заведомо недостоверные сведения о принятой, переработанной и отгруженной древесине; внесение заведомо недостоверных сведений в документы учеты принятой, переработанной и отгруженной древесины) и как преступление (контрабанда такой древесины), тем самым привлекать одно и то же лицо к двум видам ответственности (административной и уголовной) за совершение 4 одних и тех же (тождественных) действий – предоставления заведомо недостоверных сведений о происхождении древесины (лесоматериалов).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Таможенные отношения, как отметил Конституционный Суд Российской Федерации, предполагают довольно высокую степень формализации и детализации их документационного обеспечения. К их участникам, по крайней мере вступающим в эти отношения в связи с предпринимательской или иной профессиональной деятельностью, предъявляются повышенные требования в части точности документального оформления соответствующих обстоятельств хозяйственной жизни, что прежде всего касается сведений, указываемых в таможенных декларациях. Принимая во внимание, что таможенная декларация относится к предусмотренным нормами публичного права документам, форма и содержание которых четко регламентированы в отраслевом регулировании,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Вадима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