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частью 4 статьи 198 и пунктом 3 части 3 статьи 311 Арбитражного процессуального кодекса Российской Федерации, а также частью второй статьи 309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С.Г.Гущина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С.Г.Гущин оспаривает конституционность части 4 статьи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незаконными», пункта 3 части 3 статьи 311 «Основания пересмотра судебных актов по новым или вновь открывшимся обстоятельствам» АПК Российской Федерации и части второй статьи 309 «Иные вопросы, подлежащие решению в резолютивной части приговора» УПК Российской Федерации. 2 Решением арбитражного суда от 22 июня 2021 года, оставленным без изменения арбитражными судами апелляционной и кассационной инстанций (постановления от 21 декабря 2021 года и от 18 марта 2022 года), отказано в удовлетворении заявления С.Г.Гущина о признании недействительным решения налогового органа. Помимо прочего, суды указали, что заявителем пропущен срок на подачу заявления. Определением судьи Верховного Суда Российской Федерации от 1 июня 2022 года отказано в передаче кассационной жалобы С.Г.Гущина на упомянутые судебные акты для рассмотрения в судебном заседании Судебной коллегии по экономическим спорам Верховного Суда Российской Федерации. Впоследствии С.Г.Гущин подал заявление о пересмотре решения арбитражного суда от 22 июня 2021 года по новым обстоятельствам на основании определений Конституционного Суда Российской Федерации от 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