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Гончар Натальи Юрьевны на нарушение ее конституционных прав некоторыми положениями Гражданского кодекса Российской Федерации, Гражданского процессуального кодекса Российской Федерации, Закона Российской Федерации «О защите прав потребителей» и Федерального закона «Устав автомобильного транспорта и городского наземного электрического транспорта»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Н.Ю.Гончар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Н.Ю.Гончар оспаривает конституционность пункта 3 статьи 401 «Основания ответственности за нарушение обязательства», статьи 792 «Сроки доставки груза, пассажира и багажа» и пункта 1 статьи 795 «Ответственность перевозчика за задержку отправления пассажира» ГК Российской Федерации, частей третьей и четвертой статьи 30 «Исключительная подсудность» ГПК Российской Федерации, пункта 4 статьи 13 «Ответственность изготовителя (исполнителя, продавца, 2 уполномоченной организации или уполномоченного индивидуального предпринимателя, импортера) за нарушение прав потребителей» Закона Российской Федерации от 7 февраля 1992 года № 2300-I «О защите прав потребителей», а также статьи 36 «Основания освобождения перевозчика, фрахтовщика, грузоотправителя, грузополучателя, фрахтователя от ответственности» Федерального закона от 8 ноября 2007 года № 259-ФЗ «Устав автомобильного транспорта и городского наземного электрического транспорта». Как следует из представленных материалов, решением мирового судьи, с которым согласились вышестоящие суды, отказано в удовлетворении иска Н.Ю.Гончар к организации, обеспечивающей работу автовокзала, и перевозчику, осуществившему перевозку истца автобусом в междугородном сообщении, о возмещении убытков, компенсации морального вреда и присуждении штрафа. В обоснование иска было среди прочего указано, что по причине позднего прибытия автобуса в пункт назначения, истец понесла убытки в связи с опозданием на поезд. Суды пришли к выводу, что нарушение обязательства перевозчика произошло по причине, не зависящей от перевозчика, – вследствие сложившейся в пути следования транспортного средства дорожной обстановки (заторы). По мнению заявительницы, оспариваемые нормы противоречат статьям 2, 15, 17 (части 1 и 3), 18, 45 (часть 1), 46, 55 и 56 Конституции Российской Федерации, поскольку: пункт 3 статьи 401 и пункт 1 статьи 795 ГК Российской Федерации, пункт 4 статьи 13 Закона Российской Федерации «О защите прав потребителей», а также статья 36 Федерального закона «Устав автомобильного транспорта и городского наземного электрического транспорта» допускают освобождение от ответственности перевозчика пассажиров за систематическое опоздание в пункт назначения рейсового междугородного автобуса; 3 статья 792 ГК Российской Федерации позволяет рассматривать срок доставки пассажиров в качестве разумного при прибытии автобуса в пункт назначения с задержкой в несколько часов; части третья и четвертая статьи 30 ГПК Российской Федерации предусматривают по искам потребителей к перевозчикам исключительную подсудность дел судам по месту нахождения перевозчика.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Глава 25 ГК Российской Федерации, определяя общие условия гражданско-правовой ответственности за неисполнение или ненадлежащее исполнение обязательств, в том числе виды и основания такой ответственности, предусматривает возможность установления законом ограничения на полное возмещение убытков (ограниченная ответственность) по отдельным видам обязательств и по обязательствам, связанным с определенным родом деятельности. Статья 47 (часть 1) Конституции Российской Федерации закрепляет, что никто не может быть лишен права на рассмотрение его дела в том суде и тем судьей, к подсудности которых оно отнесено законом. В развитие данной конституционной нормы Гражданский процессуальный кодекс Российской Федерации относит дела по спорам, возникающим из договоров перевозки, к подсудности суда по адресу перевозчика, к которому в установленном порядке была предъявлена претензия (часть третья статьи 30). Иски о защите прав потребителей в дополнение к общему правилу о предъявлении иска по адресу ответчика также могут быть поданы в суд по 5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ГПК Российской Федерации (часть седьмая статьи 29 названного Кодекса). С учетом этого часть третья статьи 30 ГПК Российской Федерации, не предполагающая ее произвольного неприменения, не может рассматриваться как нарушившая конституционные права Н.Ю.Гончар, которая предъявила иск по месту нахождения перевозчика, а не по месту своего жительства, хотя и имела такое право в соответствии с частью седьмой статьи 29 ГПК Российской Федерации с учетом разъяснения, содержащегося в абзаце третьем пункта 22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о том, что суд не вправе возвратить исковое заявление, содержащее требование к перевозчику пассажира и (или) багажа, которое подано по правилам подсудности, установленным для исков о защите прав потребителей. Вопреки требованиям статей 96 и 97 Федерального конституционного закона «О Конституционном Суде Российской Федерации», представленными судебными постановлениями не подтверждается применение судами части четвертой статьи 30 ГПК Российской Федерации при разрешении дела с участием заявительницы.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Гончар Натальи Юрьевны,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