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Ерошина Вячеслава Петровича на нарушение его конституционных прав частью 2 статьи 69 Арбитражного процессуального кодекса Российской Федерации и рядом норм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В.П.Ерошина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В.П.Ерошин оспаривает конституционность части 2 статьи 69 «Основания освобождения от доказывания» АПК Российской Федерации, а также следующих положений Федерального закона от 26 октября 2002 года № 127-ФЗ «О несостоятельности (банкротстве)»: абзаца девятого пункта 1 статьи 126 «Последствия открытия конкурсного производства», статьи 142 «Расчеты с кредиторами в ходе конкурсного производства», пункта 3 и абзаца четвертого пункта 5 статьи 21325 «Имущество гражданина, подлежащее реализации в случае признания гражданина банкротом и введения реализации имущества гражданина», пункта 3 статьи 21326 «Особенности реализации имущества 2 гражданина» и статьи 21327 «Порядок удовлетворения требований кредиторов гражданина». Как следует из представленных материалов, в деле о банкротстве В.П.Ерошина вступившим в законную силу определением арбитражного суда финансовому управляющему отказано в признании недействительными двух взаимосвязанных сделок (договора купли-продажи и последующего договора дарения), совершенных в отношении принадлежавшей должнику квартиры в городе Красноярске и повлекших ее переход в собственность супруги должника, брак с которой позднее был расторгнут. Установив наличие признаков недействительности сделок, закрепленных статьей 612 Федерального закона «О несостоятельности (банкротстве)», суд вместе с тем пришел к выводу, что данное жилье является единственным пригодным для постоянного проживания должника и его бывшей супруги (с учетом их фактического проживания в нем), в связи с чем его реализация в деле о банкротстве невозможна. Вступившим в законную силу определением того же арбитражного суда в конкурсную массу включена иная принадлежащая должнику квартира, расположенная в городе Сочи. Позднее арбитражный суд отказал В.П.Ерошину в исключении расположенной в городе Сочи квартиры из конкурсной массы как единственного жилья, руководствуясь в числе прочего тем, что вопрос об исполнительском иммунитете в отношении конкретного жилья уже разрешен вступившими в законную силу судебными актами, которыми, кроме того, установлены недобросовестные действия должника по созданию объекта, формально защищенного исполнительским иммунитетом. Определением арбитражного суда, оставленным судами вышестоящих инстанций без изменения, утверждено положение о порядке, условиях и сроках реализации имущества должника, при этом отвергнуты доводы его бывшей супруги о необходимости заключения в пользу должника договора ренты при реализации квартиры в городе Сочи. Этим же определением должнику отказано в удовлетворении требования о предоставлении замещающего жилья. Определением судьи Верховного Суда Российской Федерации В.П.Ерошину 3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оспариваемые нормы противоречат статьям 17 (часть 3), 19 (часть 2), 27 (часть 1), 35 (часть 2), 40 (часть 1), 45 (часть 1), 46 (часть 1) и 55 (часть 3) Конституции Российской Федерации в той мере, в какой по смыслу, придаваемому им судебной практикой: часть 2 статьи 69 АПК Российской Федерации допускает разрешение судами вопросов, связанных с применением исполнительского иммунитета, без проверки всех юридически значимых обстоятельств дела; абзац девятый пункта 1 статьи 126 и абзац четвертый пункта 5 статьи 21325 Федерального закона «О несостоятельности (банкротстве)» исключают возможность отчуждения имущества гражданина-должника в деле о его банкротстве на условиях ренты с сохранением должнику права пользоваться жилым помещением; пункт 3 статьи 21325 данного Федерального закона позволяет признавать должника причинившим вред кредиторам, лишать его права на исключение из конкурсной массы единственного жилья и применять исполнительский иммунитет к не принадлежащему ему жилому помещению; статья 142, пункт 3 статьи 21326 и статья 21327 того же Федерального закона наделяют финансового управляющего правом не соблюдать очередность реализации имущества должника и продавать имущество, обеспечивающее проживание должника, ранее продажи иного его имущества, а также не устанавливают сроков для направления средств, поступивших в конкурсную массу должника, на погашение требований кредиторов, в результате чего финансовый управляющий может длительно удерживать данные средства, что влечет увеличение периода начисления мораторных процентов.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Ерошина Вячеслава Петровича, поскольку она не отвечает требованиям Федерального конституционного закона «О Конституционном Суде Российской 6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