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иностранных компаний «Alinor Investments Limited», «Besta Holdings Limited», «Kullen Holdings Limited», «Lisento Investments Ltd» и «Vantroso Trading Ltd» на нарушение их конституционных прав частью девятой статьи 115, частями пятой и седьмой статьи 1151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иностранных компаний «Alinor Investments Limited», «Besta Holdings Limited», «Kullen Holdings Limited», «Lisento Investments Ltd» и «Vantroso Trading Ltd»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чью позицию разделили вышестоящие суды, отказано в удовлетворении исковых требований иностранных компаний «Alinor Investments Limited», «Besta Holdings Limited», «Kullen Holdings Limited», «Lisento Investments Ltd» и «Vantroso Trading Ltd» о взыскании денежных средств с банка в связи с несвоевременным снятием им наложенного в уголовном деле ареста на денежные средства. Суд исходил из того, что истцами не доказан необходимый для привлечения к гражданско- 2 правовой ответственности состав правонарушения. При этом суд отклонил доводы о том, что наложенный в уголовном деле арест на имущество подлежит автоматической отмене после истечения срока, на который он был наложен, и о том, что решение об отмене этой принудительной меры подлежит немедленному исполнению – вне зависимости от его обжалования в апелляционном порядке. В этой связи заявители утверждают, что часть девятая статьи 115 «Наложение ареста на имущество», части пятая и седьмая статьи 1151 «Порядок продления срока применения меры процессуального принуждения в виде наложения ареста на имущество» УПК Российской Федерации противоречат статьям 8, 17 (часть 3), 19 (часть 1), 35 (части 1–3), 45, 46 (части 1 и 2), 55 (части 1 и 3) и 123 (часть 3) Конституции Российской Федерации, поскольку в толковании, придаваемом им правоприменительной практикой, не предусматривают немедленного исполнения судебных постановлений об отмене ареста на имущество лиц, не являющихся подозреваемыми, обвиняемыми или лицами, несущими по закону материальную ответственность за их действия, а также позволяют фактически продлевать срок наложения ареста на имущество за счет продолжающегося апелляционного обжалования решения суда об отмене этой меры принуждения.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правом на обращение в Конституционный Суд Российской Федерации с индивидуальной или коллективной жалобой обладают граждане, чьи права и свободы, по их мнению, нарушаются примененными в конкретном деле законом или иным нормативным актом, и такая жалоба признается допустимой, если имеются признаки нарушения прав заявителя в результате применения оспариваемого нормативного акта в конкретном деле с его 3 участием; к жалобе прилагаются судебные решения, подтверждающие применение оспариваемого нормативного акта судом при разрешении конкретного дела и исчерпание всех других внутригосударственных средств судебной защиты. При этом, как неоднократно указывал Конституционный Суд Российской Федерации, само по себе упоминание в судебных актах тех или иных норм не может расцениваться как их применение в конкретном деле (определения от 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иностранных компаний «Alinor Investments Limited», «Besta Holdings Limited», «Kullen Holdings Limited», «Lisento Investments Ltd» и «Vantroso Trading Ltd»,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