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Ягубовой Афины Анатольевны на нарушение ее конституционных прав рядом норм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А.А.Ягубовой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А.А.Ягубова в своей жалобе, подписанной ее представителем – адвокатом И.В.Яковенко, оспаривает конституционность следующих положений Трудового кодекса Российской Федерации: части четвертой статьи 3, согласно которой лица, считающие, что они подверглись дискриминации в сфере труда, вправе обратиться в суд с заявлением о восстановлении нарушенных прав, возмещении материального вреда и компенсации морального вреда; 2 пункта 5 части первой статьи 81, в соответствии с которым трудовой договор может быть расторгнут работодателем в случае неоднократного неисполнения работником без уважительных причин трудовых обязанностей, если он имеет дисциплинарное взыскание; части первой статьи 127, предусматривающей, что при увольнении работнику выплачивается денежная компенсация за все неиспользованные отпуска; части первой статьи 140, закрепляющей, что при прекращении трудового договора выплата всех сумм, причитающихся работнику от работодателя, производится в день увольнения работника;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расчете; части второй статьи 150, согласно которой при выполнении работником со сдельной оплатой труда работ различной квалификации его труд оплачивается по расценкам выполняемой им работы; статьи 193, устанавливающей порядок применения дисциплинарных взысканий; части второй статьи 237, в соответствии с которой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ущерба; статьи 394, определяющей последствия признания органом, рассматривающим индивидуальный трудовой спор, в том числе судом, увольнения работника или его перевода на другую работу незаконным. По мнению заявительницы, оспариваемые нормы Трудового кодекса Российской Федерации противоречат Конституции Российской Федерации, в частности ее статьям 17 (часть 1), 19 (части 1 и 2), 37 (часть 3), 46 (часть 1) и 55 (часть 3), поскольку: 3 положения статей 127, 140, 150 и 394 не позволяют в случае несвоевременной выплаты работодателем заработной платы и при отсутствии соответствующего регулирования в локальных нормативных актах осуществить выплату заработной платы за период, предшествующий увольнению работника, в полном размере; положения статей 3, 237 и 394 ввиду отсутствия в них критериев возмещения морального вреда позволяют суду взыскивать компенсацию морального вреда с работодателя в размере ниже заявленного работником; пункт 5 части первой статьи 81 позволяет увольнять работника по данному основанию в случае однократного неисполнения работником без уважительных причин трудовых обязанностей, притом что он имеет одно неснятое дисциплинарное взыскание; положения статьи 193 позволяют работодателю применять дисциплинарное взыскание без получения объяснения от работника после начала служебного расследования.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судебными постановлениями, приложенными к жалобе, не подтверждается применение оспариваемого положения статьи 3 Трудового кодекса Российской Федерации в конкретном деле заявительницы. Следовательно, жалоба А.А.Ягубовой в этой части,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Ягубовой Афины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