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Жохова Александра Викторовича на нарушение его конституционных прав положениями статей 65, 76 и 88 Трудового кодекса Российской Федерации, а также ряда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А.В.Жохова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А.В.Жохов оспаривает конституционность следующих норм: статьи 65 «Документы, предъявляемые при заключении трудового договора», абзаца восьмого части первой статьи 76 «Отстранение от работы» (в редакции Федерального закона от 2 июля 2021 года № 311-ФЗ – абзац девятый) и статьи 88 «Передача персональных данных работника» Трудового кодекса Российской Федерации; статьи 33 «Меры в отношении больных инфекционными заболеваниями», абзаца пятого подпункта 6 пункта 1 статьи 51 «Полномочия главных государственных санитарных врачей и их заместителей» 2 Федерального закона от 30 марта 1999 года № 52-ФЗ «О санитарно- эпидемиологическом благополучии населения»; абзаца четвертого пункта 2 статьи 5 «Права и обязанности граждан при осуществлении иммунопрофилактики» и пункта 4 статьи 11 «Требования к проведению профилактических прививок» Федерального закона от 17 сентября 1998 года № 157-ФЗ «Об иммунопрофилактике инфекционных болезней»; частей 4 и 7 статьи 20 «Информированное добровольное согласие на медицинское вмешательство и на отказ от медицинского вмешательства» Федерального закона от 21 ноября 2011 года № 323-ФЗ «Об основах охраны здоровья граждан в Российской Федерации». Как следует из представленных материалов, постановлением Губернатора Московской области от 12 марта 2020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А.В.Жоховым положение части первой статьи 76 Трудового кодекса Российской Федерации, согласно которому работодатель обязан отстранить от работы (не допускать к работе) работника в других случаях, предусмотренных данным Кодексом, другими федеральными законами и иными нормативными правовыми актами Российской Федерации, непосредственно не устанавливает основания для отстранения работника от работы, действует в системной связи с соответствующими нормами данного Кодекса, других федеральных законов и иных нормативных правовых актов Российской Федерации, в том числе регулирующих отношения в области обеспечения санитарно-эпидемиологического благополучия населения и иммунопрофилактики инфекционных заболеваний. Федеральный закон «О санитарно-эпидемиологическом благополучии населения» закрепляет обязанность граждан,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(абзацы первый и второй статьи 10, абзацы первый и второй статьи 11). К числу таких постановлений, в частности, относятся выдаваемые главными государственными санитарными врачами и их заместителями при угрозе возникновения и распространения инфекционных заболеваний, представляющих опасность для окружающих, мотивированные 4 постановления о проведении профилактических прививок гражданам или отдельным группам граждан по эпидемическим показаниям (абзац пятый подпункта 6 пункта 1 статьи 51), т.е. при угрозе возникновения и распространения инфекционных болезней. При этом Постановлением Правительства Российской Федерации от 31 января 2020 года № 66 к числу инфекционных заболеваний, представляющих опасность для окружающих, отнесена, в частности, коронавирусная инфекция (2019-nCoV), а календарь профилактических прививок по эпидемическим показаниям (утвержден приказом Министерства здравоохранения Российской Федерации от 6 декабря 2021 года № 1122н в редакции, действовавшей до 1 сентября 2024 года) в числе категорий граждан, подлежащих обязательной вакцинации профилактической прививкой против коронавирусной инфекции, вызываемой вирусом SARS- CoV-2, называл работников медицинских организаций. Аналогичное положение содержалось в ранее действовавшем календаре профилактических прививок по эпидемическим показаниям (утвержден приказом Министерства здравоохранения Российской Федерации от 21 марта 2014 года № 125н в редакции приказа от 9 декабря 2020 года № 1307н, вступившего в силу 27 декабря 2020 года). Предусмотренные абзацами первым и четвертым пункта 2 статьи 5 Федерального закона «Об иммунопрофилактике инфекционных болезней» правовые последствия отсутствия профилактических прививок в виде отстранения от работы граждан, занятых на работах, выполнение которых связано с высоким риском заболевания инфекционными болезнями, установлены исходя из необходимости сохранения здоровья таких категорий работников в процессе трудовой деятельности, а также обеспечения здоровья и безопасности других лиц. Следовательно, положения части первой статьи 76 Трудового кодекса Российской Федерации, абзаца четвертого пункта 2 статьи 5 Федерального закона «Об иммунопрофилактике инфекционных болезней» во взаимосвязи с абзацем пятым подпункта 6 пункта 1 статьи 51 Федерального закона «О 5 санитарно-эпидемиологическом благополучии населения» выступают элементами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и не могут расцениваться как нарушающие их конституционные права. Что касается иных оспариваемых заявителем законоположений, то их применение в его деле представленными документами не подтверждается. Следовательно, данная жалоба, как не отвечающая критерию допустимости, закрепленному Федеральным конституционным законом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Жохова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