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Пронягина Артема Сергеевича на нарушение его конституционных прав частями 1, 2 и 21 статьи 2 Федерального закона «О денежном довольствии военнослужащих и предоставлении им отдельных выплат», а также пунктами 1 и 4 Правил выплаты военнослужащим, проходящим военную службу по контракту, премии за добросовестное и эффективное исполнение должностных обязанностей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А.С.Пронягина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А.С.Пронягин оспаривает конституционность следующих положений статьи 2 Федерального закона от 7 ноября 2011 года № 306-ФЗ «О денежном довольствии военнослужащих и предоставлении им отдельных выплат»: части 1, закрепляющей, что денежное довольствие военнослужащих, проходящих военную службу по контракту, является основным средством их 2 материального обеспечения и стимулирования исполнения обязанностей военной службы; части 2, согласно которой денежное довольствие военнослужащего, проходящего военную службу по контракту, состоит из месячного оклада в соответствии с присвоенным воинским званием и месячного оклада в соответствии с занимаемой воинской должностью, которые составляют оклад месячного денежного содержания военнослужащего, и из ежемесячных и иных дополнительных выплат; части 21, предусматривающей, что премия за добросовестное и эффективное исполнение должностных обязанностей устанавливается в размере до трех окладов денежного содержания (в расчете на год); правила выплаты указанной премии определяются Правительством Российской Федерации. Кроме того, заявитель просит проверить на соответствие Конституции Российской Федерации нормативные положения, содержащиеся в Правилах выплаты военнослужащим, проходящим военную службу по контракту, премии за добросовестное и эффективное исполнение должностных обязанностей (утверждены постановлением Правительства Российской Федерации от 5 декабря 2011 года № 993 «О выплате военнослужащим премии за добросовестное и эффективное исполнение должностных обязанностей и ежегодной материальной помощи»): пункт 1, закрепляющий положение, аналогичное содержащемуся в части 21 статьи 2 Федерального закона «О денежном довольствии военнослужащих и предоставлении им отдельных выплат»; пункт 4, предусматривающий, что размеры премии в зависимости от качества и эффективности исполнения военнослужащими должностных обязанностей и порядок ее выплаты устанавливаются Министром обороны Российской Федерации, руководителями федеральных органов исполнительной власти, в которых федеральным законом предусмотрена военная служба, – соответственно в отношении военнослужащих Вооруженных Сил Российской Федерации, других войск, воинских формирований и органов, Генеральным 3 прокурором Российской Федерации – в отношении военнослужащих органов военной прокуратуры, Председателем Следственного комитета Российской Федерации – в отношении военнослужащих военных следственных органов Следственного комитета Российской Федерации. Как следует из материалов жалобы, А.С.Пронягин, бывший сотрудник военных следственных органов Следственного комитета Российской Федерации, обратился в суд с административным исковым заявлением об оспаривании действий и решений руководителя военного следственного органа, связанных в том числе со снижением премии за добросовестное и эффективное исполнение должностных обязанностей в связи с наличием дисциплинарного взыскания. Решением гарнизонного военного суда, оставленным без изменения судом апелляционной инстанции, в удовлетворении данного иска заявителю было отказано. При этом суды ссылались, помимо прочего, на приказ Следственного комитета Российской Федерации от 5 декабря 2012 года № 77 «О порядке выплаты военнослужащим, замещающим должности в военных следственных органах Следственного комитета Российской Федерации, премии за добросовестное и эффективное исполнение должностных обязанностей и ее размерах», предусматривающий, в частности, что такая премия устанавливается в размере 5 процентов оклада денежного содержания в месяц – военнослужащим, имеющим неснятое дисциплинарное взыскание на 1-е число месяца, в котором выплачивается премия, а в декабре – на 1 декабря текущего года (абзац четвертый пункта 4). Не воспользовавшись правом кассационного обжалования указанных судебных постановлений и тем самым не завершив процесс судебной защиты своих прав в рамках конкретного дела (определения Конституционного Суда Российской Федерации от 23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Пронягина Артема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