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Уксусова Александра Александровича на нарушение его конституционных прав частью первой статьи 129, частями первой и второй статьи 135, частью первой статьи 138 и статьей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А.А.Уксусова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А.А.Уксусов оспаривает конституционность следующих положений Трудового кодекса Российской Федерации: части первой статьи 129, определяющей заработную плату (оплату труда работника) как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2 и стимулирующие выплаты (доплаты и надбавки стимулирующего характера, премии и иные поощрительные выплаты); частей первой и второй статьи 135, предусматривающих, что заработная плата работнику устанавливается трудовым договором в соответствии с действующими у данного работодателя системами оплаты труда;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части первой статьи 138, согласно которой общий размер всех удержаний при каждой выплате заработной платы не может превышать 20 процентов, а в случаях, предусмотренных федеральными законами, – 50 процентов заработной платы, причитающейся работнику; статьи 191, а фактически – ее части первой, закрепляющей право работодателя поощрять работников, добросовестно исполняющих трудовые обязанности (объявлять благодарность, выдавать премию, награждать ценным подарком, почетной грамотой, представлять к званию лучшего по профессии). По мнению заявителя, оспариваемые нормы не соответствуют Конституции Российской Федерации, в том числе ее статьям 19 (части 1 и 2), 37 (часть 3), 55 (часть 3), 75 (часть 5) и 751, в той мере, в какой они порождают возможность произвольного установления работодателем в локальных нормативных актах оснований для невыплаты премиальной части заработной платы и тем самым позволяют без учета количества и качества затраченного труда лишать работника, выполнившего установленные работодателем показатели премирования, причитающихся ему премиальных выплат лишь на том основании, что трудовые отношения с таким работником 3 прекращены до издания работодателем распорядительного акта о премировании по итогам квартала, полугодия,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Заработная плата конкретного работника, которая в соответствии с Трудовым кодексом Российской Федерации может состоять из вознаграждения за труд в зависимости от квалификации работника, сложности, количества, качества и условий выполняемой работы, а также компенсационных и стимулирующих выплат (часть первая статьи 129), устанавливается трудовым договором в соответствии с действующими у данного работодателя системами оплаты труда (часть первая статьи 135), которые могут включать в том числе системы премирования. Это предполагает определение размера, условий и периодичности премирования в коллективных договорах, соглашениях, локальных нормативных актах в соответствии с трудовым законодательством и иными нормативными правовыми актами, содержащими нормы трудового права (часть вторая статьи 135). В Постановлении от 15 июня 2023 года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Уксусова Александра Александровича, поскольку она не отвечает требованиям Федерального конституционного закона «О Конституционном Суде 6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