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Сюсюры Михаила Леонидовича на нарушение его конституционных прав рядом норм Трудового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М.Л.Сюсюры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М.Л.Сюсюра оспаривает конституционность следующих норм Трудового кодекса Российской Федерации: части второй статьи 3, согласно которой 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работника; 2 части первой статьи 179, в соответствии с которой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квалификацией. Заявитель также просит признать не соответствующими Конституции Российской Федерации пункт 3 части первой статьи 16 «Основания для отвода судьи», часть вторую статьи 61 «Основания для освобождения от доказывания», пункт 1 части четвертой и часть пятую статьи 330 «Основания для отмены или изменения решения суда в апелляционном порядке», пункт 1 части четвертой статьи 3797 «Основания для отмены или изменения судебных постановлений кассационным судом общей юрисдикции» и пункт 1 части второй статьи 3907 «Рассмотрение кассационных жалобы, представления» ГПК Российской Федерации. Как следует из представленных материалов, М.Л.Сюсюре апелляционным определением было отказано в удовлетворении его требований о признании увольнения незаконным, восстановлении на работе, взыскании среднего заработка за время вынужденного прогула и компенсации морального вреда. Суды сочли, что порядок увольнения заявителя по основанию, предусмотренному пунктом 2 части первой статьи 81 Трудового кодекса Российской Федерации, работодателем соблюден; обстоятельства, свидетельствующие о дискриминации работника в сфере труда, установлены не были. По мнению заявителя, оспариваемые нормы противоречат Конституции Российской Федерации, ее статьям 2, 15 (часть 1), 17, 18, 37, 45 (часть 1), 46 (части 1 и 2) и 53, поскольку: положения Трудового кодекса Российской Федерации позволяют работодателю подвергать работника дискриминации в сфере труда и при проведении мероприятий, связанных с сокращением численности или штата работников организации, не предоставлять преимущественное право на оставление на работе работникам с более высокой производительностью труда и квалификацией; 3 положения Гражданского процессуального кодекса Российской Федерации позволяют суду необоснованно отказывать в удовлетворении заявленного ходатайства об отводе судьи (состава суда) при наличии обстоятельств, которые вызывают у стороны спора сомнения в его объективности и беспристрастности, не учитывать обстоятельства, установленные вступившими в законную силу судебными постановлениями, ранее принятыми судом по другим делам, в которых участвовали те же лица, не обязывают суды при рассмотрении апелляционной и кассационной жалоб отменять принятые по делу судебные постановления при наличии такого безусловного основания для их отмены, как рассмотрение дела в незаконном составе.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3 Трудового кодекса Российской Федерации, запрещающая дискриминацию в сфере труда, согласуется с положениями Конвенции МОТ № 111 1958 года относительно дискриминации в области труда и занятий, а также закрепляет гарантии надлежащей защиты прав и законных интересов работника как экономически более слабой стороны в трудовом правоотношении. При этом доводы лица, считающего, что оно подверглось дискриминации в сфере труда, могут быть проверены в судебном порядке (часть четвертая данной статьи). Таким образом, оспариваемая норма не может расцениваться как нарушающая права заявителя. Как неоднократно указывал Вопреки требованиям статей 96 и 97 Федерального конституционного закона «О Конституционном Суде Российской Федерации», представленными заявителем материалами не подтверждается применение судом в его конкретном деле части второй статьи 61 ГПК Российской Федерации, а потому его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Сюсюры Михаила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