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Черного Виталия Михайловича на нарушение его конституционных прав статьей 310 Уголовного кодекса Российской Федерации, а также пунктом 1 части четвертой и пунктом 1 части шестой статьи 161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В.М.Черного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оставленным без изменения в апелляционном и кассационном порядке, гражданин В.М.Черный осужден по статье 310 УК Российской Федерации как лицо, предупрежденное в установленном законом порядке о недопустимости разглашения данных предварительного расследования, за разглашение таковых без согласия следователя и ему назначено наказание в виде штрафа в размере 15 тыс. руб. В частности, как установили суды, В.М.Черный – являясь адвокатом и защитником гражданина Р. в рамках уголовного дела в отношении последнего и дав подписку о недопустимости разглашения данных предварительного 2 расследования, ставших ему известными в связи с участием в указанном деле, – в период ознакомления его с материалами в порядке статьи 217 УПК Российской Федерации без согласия следователя изготовил копии отдельных материалов (касающихся результатов оперативно-розыскной деятельности) и направил их почтовой связью в Федеральную таможенную службу Российской Федерации в виде приложения к адвокатскому запросу, который, по утверждению заявителя, был нацелен на сбор доказательств невиновности его подзащитного и одновременно на инициирование проверки правомерности действий свидетелей, один из которых являлся сотрудником указанного таможенного органа. При этом суды, в том числе ссылаясь на Определение Конституционного Суда Российской Федерации от 6 октября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Конституция Российской Федерации не предполагает, что право на судебную защиту может быть реализовано незаконными средствами: участники уголовного судопроизводства вправе осуществлять свои права таким образом, чтобы с очевидностью не нарушать права других лиц и не прибегать к не установленным или запрещенным законом способам защиты, способным причинить ущерб правам и законным интересам личности, общества или государства. Так, необоснованное предание огласке данных предварительного расследования может не только привести к нарушению прав и законных интересов граждан (в том числе участников уголовного процесса, информация о частной жизни которых, личной и семейной тайне в той или иной степени неизбежно отражается в материалах предварительного расследования), но и серьезно осложнить само производство по уголовному делу, в том числе повлечь утрату собранных по делу доказательств, создать условия для уничтожения доказательств подозреваемым или обвиняемым, позволить им скрыться от следствия и суда, воспрепятствовать производству по уголовному делу. Несанкционированное распространение (разглашение) таких сведений 4 следует рассматривать как представляющее общественную опасность (определения от 4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Черного Виталия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