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1406-О/2025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Герман Светланы Александровны на нарушение ее конституционных прав пунктами 1 и 2 статьи 1117, пунктами 2 и 4 статьи 1149 Гражданского кодекса Российской Федерации, а также статьей 51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С.А.Герман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С.А.Герман оспаривает конституционность пунктов 1 и 2 статьи 1117 «Недостойные наследники», пунктов 2 и 4 статьи 1149 «Право на обязательную долю в наследстве» ГК Российской Федерации, а также статьи 51 «Лица, которые не могут быть представителями в суде» ГПК Российской Федерации. Как следует из представленных материалов, определением суда апелляционной инстанции, с которым согласились вышестоящие суды, отказано в удовлетворении иска заявительницы и гражданки Г. к гражданам М. и В. о признании их недостойными наследниками, возврате 2 наследственного имущества и взыскании компенсации за растраченное наследственное имущество. В обоснование иска было среди прочего указано, что ответчик М. совершил недостойные и противоправные действия, способствовавшие отстранению от наследования других наследников по закону, в том числе не сообщил нотариусу о наличии одного из наследников по закону, а ответчица В. злостно уклонялась от выполнения обязанностей по содержанию и воспитанию наследодателя. Суд исходил из того, что законом не предусмотрена обязанность наследника уведомлять нотариуса о наличии иных наследников и, приняв во внимание также факт восстановления в судебном порядке наследственных прав иного наследника (путем признания судом в другом деле факта принятия им наследства), пришел к выводу об отсутствии доказательств, свидетельствующих о совершении М. действий, направленных на причинение вреда иным наследникам. Отказывая в удовлетворении искового требования к гражданке В., суд апелляционной инстанции исходил из отсутствия доказательств злостного уклонения ответчицы от исполнения ею обязанностей по содержанию наследодателя. По мнению С.А.Герман, оспариваемые нормы противоречат статьям 2, 8 (часть 2), 19 (части 1 и 2), 35, 36 (часть 1) и 55 (части 2 и 3) Конституции Российской Федерации: пункты 1 и 2 статьи 1117 ГК Российской Федерации – в той мере, в какой они препятствуют признанию недостойными наследниками лиц, совершивших указанные в данной статье действия; пункты 2 и 4 статьи 1149 ГК Российской Федерации – поскольку позволяют присуждать обязательную долю в наследстве в размере, превышающем установленный законом предел, чем нарушают права наследника по завещанию, а также не обеспечивают должный учет добросовестности наследников при определении размера обязательной доли; статья 51 ГПК Российской Федерации – поскольку позволяет представителю-адвокату осуществлять одновременную защиту нескольких 3 наследников, занимающих различное правовое и процессуальное положение.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статьи 1149 ГК Российской Федерации, закрепляющие право на обязательную долю в наследстве при наличии завещания, направлены – с учетом необходимости учета воли наследодателя, выраженной в завещании, – на материальное обеспечение тех категорий лиц, которые нуждаются в особой защите в силу возраста или состояния здоровья, и не могут расцениваться как нарушающие какие-либо конституционные права заявителя. Вопреки доводам обращения данные положения не предусматривают возможности превышения максимального размера доли обязательного наследника. Находясь же во взаимосвязи со статьями 10 и 1117 ГК Российской Федерации, они не исключают учета добросовестности соответствующих лиц при определении судами их правового статуса как наследников. Что касается оспариваемой заявительницей статьи 51 ГПК Российской Федерации, то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Герман Светланы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