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927946-П/2026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Горбатикова Владимира Александровича на нарушение его конституционных прав частью пятой статьи 33 и статьей 290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В.А.Горбатикова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В.А.Горбатиков оспаривает конституционность части пятой статьи 33 «Виды соучастников преступления» и статьи 290 «Получение взятки» УК Российской Федерации. В.А.Горбатиков осужден приговором городского суда (с учетом изменений, внесенных апелляционным определением областного суда) за несколько преступлений, квалифицированных как пособничество получению должностным лицом взятки за незаконные действия. По оценке суда, пособничество выразилось в разрешении на внесение в ветеринарно- сопроводительные документы (ветеринарные свидетельства), незаконно 2 выдаваемые ветеринарами за взятку, данных о якобы имевшем место убое сельскохозяйственных животных на специализированной площадке, принадлежащей В.А.Горбатикову. Кассационные жалобы стороны защиты оставлены без удовлетворения определением кассационного суда общей юрисдикции. Постановлением судьи Верховного Суда Российской Федерации, с которым согласился заместитель Председателя этого суда, в передаче кассационной жалобы для рассмотрения в судебном заседании суда кассационной инстанции отказано. По мнению В.А.Горбатикова, оспариваемые нормы противоречат статьям 15 (часть 1), 19 (часть 1), 45 и 46 (часть 1) Конституции Российской Федерации в той мере, в какой они по смыслу, придаваемому им в системе правового регулирования и в сложившейся правоприменительной практике, позволяют привлекать к ответственности за не определенное в законе и не разграниченное с посредничеством во взяточничестве преступление, а именно за пособничество в получении взятки, позволяя применять за такое деяние несоразмерно строгое наказание, не соответствующее минимальной опасности пособника по сравнению с другими видами соучастников преступления.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Привлечение к уголовной ответственности – по смыслу статьи 54 (часть 2) Конституции Российской Федерации и конкретизирующих ее положений части второй статьи 2, статьи 8 и части первой статьи 14 УК Российской Федерации – безусловно предполагает, что ее основанием может быть лишь деяние, являющееся опасным для личности, общества или государства и содержащее все признаки состава преступления, предусмотренного уголовным законом, которые должны быть присущи ему в момент совершения (Постановление Конституционного Суда Российской Федерации от 10 февраля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Горбатикова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