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3325-О/2024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Бурковой Дарьи Александровны на нарушение ее конституционных прав частью первой статьи 151 Гражданского кодекса Российской Федерации, частью первой статьи 194 Гражданского процессуального кодекса Российской Федерации, а также частью 3 статьи 26, частью 2 статьи 30 и пунктом 12 части 1 статьи 34 Федерального закона «Об образовании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Д.А.Бурковой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Д.А.Буркова оспаривает конституционность: части первой статьи 151 ГК Российской Федерации, согласно которой,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части 2 первой статьи 194 ГПК Российской Федерации, устанавливающей, что постановление суда первой инстанции, которым дело разрешается по существу, принимается именем Российской Федерации в форме решения суда. Заявительница также оспаривает конституционность следующих положений Федерального закона от 29 декабря 2012 года № 273-ФЗ «Об образовании в Российской Федерации»: части 3 статьи 26, устанавливающей, что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 части 2 статьи 30, в соответствии с которой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пункта 12 части 1 статьи 34, предусматривающего, что обучающимся предоставляется академическое право на академический отпуск в порядке и по основаниям,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отпуск по беременности и родам, отпуск по уходу за 3 ребенком до достижения им возраста трех лет в порядке, установленном федеральными законами. Из представленных материалов следует, что решением районного суда, с которым согласились суды вышестоящих инстанций, Д.А.Бурковой отказано в удовлетворении требования о взыскании убытков, причиненных ей в результате несвоевременного издания приказа образовательного учреждения о выходе заявительницы из академического отпуска, исключившего возможность дальнейшего освоения образовательной программы в соответствии с условиями договора об образовании. Суды отметили, что денежные средства, указанные истицей в качестве убытков, являлись платой за ее обучение по образовательным программам высшего образования за период до ухода в академический отпуск, а также установили, что образовательные услуги в данный период оказаны в полном объеме. Вместе с тем судами частично удовлетворены требования заявительницы о компенсации образовательной организацией причиненного ей морального вреда в связи с несвоевременным изданием указанного приказа, лишившим возможности приступить к образовательному процессу в разумные сроки. В части требований о возмещении морального вреда, причиненного уполномоченными государственными органами ненадлежащим рассмотрением обращений матери Д.А.Бурковой по спорным правоотношениям, суды признали заявительницу ненадлежащим истцом. Д.А.Буркова утверждает, что часть первая статьи 151 ГК Российской Федерации не предусматривает возможности компенсации морального вреда гражданину, осуществлявшему защиту своих прав через представителя по доверенности, а часть первая статьи 194 ГПК Российской Федерации позволяет суду определять существо спора и выносить решение не по заявленным истцом требованиям. Заявительница также полагает, что часть 3 статьи 26, часть 2 статьи 30 и пункт 12 части 1 статьи 34 Федерального закона «Об образовании в Российской Федерации» не обязывают руководителя образовательной организации восстанавливать по месту учебы незаконно отчисленного обучающегося, не предусматривают сроки издания им приказа о завершении 4 академического отпуска и возобновления обучения по соответствующей образовательной программе, а принятие локальных нормативных актов по вопросам организации и осуществления образовательной деятельности относят исключительно к усмотрению образовательной организации. В связи с этим она считает, что оспариваемые нормы не соответствуют статьям 35 (часть 1), 43 (части 1 и 5), 45 (часть 1), 46 (части 1 и 2), 53, 55 (часть 2) и 123 (часть 3)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Закрепляя в части первой статьи 151 ГК Российской Федерации общий принцип компенсации морального вреда, причиненного действиями, нарушающими личные неимущественные права гражданина либо посягающими на принадлежащие ему нематериальные блага, законодатель не установил каких-либо ограничений в отношении действий, которые могут рассматриваться в качестве основания для такой компенсации (Постановление Конституционного Суда Российской Федерации от 26 октября 2021 года № 45- П). Данная норма не препятствует компенсации гражданам морального вреда при наличии указанных в законе оснований, не допускает ее произвольного применения и не нарушает в обозначенном в жалобе аспекте конституционных прав Д.А.Бурковой, в конкретном деле которой суды исходили из того, что требование о взыскании компенсации морального вреда, причиненного ненадлежащим рассмотрением уполномоченными органами обращений ее матери, предъявлено заявительницей от своего имени. Часть первая статьи 194 ГПК Российской Федерации, предусматривающая требования к форме постановления суда первой инстанции, которым дело разрешается по существу, не регулирует определения судом существа спора и предмета, по которому выносится судебное решение, а потому также не может рассматриваться как нарушающая конституционные права заявительницы. Проверка же правильности установления и исследования судами фактических обстоятельств конкретного дела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6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Бурковой Дарьи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