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Сафронюк Юлии Геннадьевны на нарушение ее конституционных прав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Ю.Г.Сафронюк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Ю.Г.Сафронюк оспаривает конституционность части четвертой статьи 159 «Мошенничество» УК Российской Федерации, утверждая, что эта норма противоречит статьям 18 и 46 (часть 1) Конституции Российской Федерации, поскольку позволяет привлекать к уголовной ответственности сторону гражданского процесса (истца) без опровержения презумпции добросовестности действий и без установления признаков совершения обмана суда, а также возлагать наказание за реализацию гражданином своих конституционных прав, который обратился в суд общей юрисдикции с исковым заявлением и уплатил государственную пошлину за рассмотрение дела. 2 Согласно представленным материалам, приговором городского суда (оставленным без изменения апелляционным определением областного суда) Ю.Г.Сафронюк признана виновной в покушении на мошенничество, т.е. хищение чужого имущества путем обмана, в особо крупном размере. Как установил суд, она пыталась завладеть денежными средствами гражданина А. путем обращения с иском в суд, в котором сообщались недостоверные сведения (скрыты фактические обстоятельства, относящиеся к банковскому счету, оформленному на Ю.Г.Сафронюк с предоставлением А. возможности его использования), а также обосновывались требования о взыскании с А. неосновательного обогащения и процентов за пользование денежными средствами (фактически поступившими на указанный банковский счет в качестве оплаты продукции, произведенной А.). Доводы кассационной жалобы, в которой указывалось, что представленные Ю.Г.Сафронюк доказательства не признавались сфальсифицированными, отклонены кассационным определением кассационного суда общей юрисдикции, признавшим, что преступление совершено путем искажения действительного значения и содержания документов. Постановлением судьи Верховного Суда Российской Федерации отказано в передаче кассационной жалобы осужденной для рассмотрения в судебном заседании суда кассационной инстанции, с чем согласился заместитель Председателя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3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Сафронюк Юлии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