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1831-О/2025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Редькина Александра Викторовича на нарушение его конституционных прав частью третьей статьи 2261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А.В.Редькина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А.В.Редькин оспаривает конституционность части третьей статьи 2261 «Контрабанда патогенных биологических агентов,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иного вооружения, иной военной техники, а также сырья, материалов, оборудования, технологий, научно-технической информации или результатов интеллектуальной деятельности, которые могут быть использованы при создании вооружения или военной техники, а равно стратегически важных товаров и ресурсов или культурных ценностей либо особо ценных диких животных, водных биологических ресурсов, растений и грибов» УК Российской Федерации. 2 Апелляционным приговором краевого суда А.В.Редькин осужден за совершение в составе организованной группы двух преступлений, выразившихся в незаконном перемещении через таможенную границу Таможенного союза в рамках ЕврАзЭС стратегически важных ресурсов – лесоматериалов – в крупном размере. Это решение оставлено без изменения вышестоящими судами. По мнению заявителя, часть третья статьи 2261 УК Российской Федерации, действуя во взаимосвязи с нормами таможенного и лесного законодательства, не соответствует статьям 1 (часть 1), 2, 4 (часть 2), 8 (часть 1), 10, 17 (часть 3), 18, 19, 34, 45, 46, 49, 54 (часть 2), 55 (часть 3), 57, 751 и 120 Конституции Российской Федерации, поскольку это положение уголовного закона при наличии приводящей к его произвольному истолкованию и применению неопределенности правового регулирования порядка и условий трансграничного перемещения юридическими лицами лесоматериалов: не позволяет лицу осознавать общественно опасный и противоправный характер своих действий и предвидеть их уголовно-правовые последствия; является основанием ретроспективного (ретроактивного) привлечения к уголовной ответственности и осуждения, незаконного ввиду отсутствия на момент совершения инкриминируемых деяний прямо предусмотренного (нормативно закрепленного) предписания – для проведения таможенного контроля в отношении древесины и продукции ее переработки – о подаче декларации о совершенных сделках со стратегически важным ресурсом (лесом и лесоматериалами), а также ввиду отсутствия признаков фальсификации происхождения товаров (ресурсов), в отношении которых судом фактически доказано легальное происхождение и приобретение по действительным гражданско-правовым сделкам, формально не зарегистрированным в единой государственной автоматизированной информационной системе учета древесины и сделок с ней, использование которой в целях таможенного контроля стало возможным только со 2 августа 2021 года.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Таможенные отношения, как отметил Конституционный Суд Российской Федерации, предполагают довольно высокую степень формализации и детализации их документационного обеспечения. К их участникам, по крайней мере вступающим в эти отношения в связи с предпринимательской или иной профессиональной деятельностью, предъявляются повышенные требования в части точности документального оформления соответствующих обстоятельств хозяйственной жизни, что прежде всего касается сведений, указываемых в таможенных декларациях. Принимая во внимание, что таможенная декларация относится к предусмотренным нормами публичного права документам, форма и содержание которых четко регламентированы в отраслевом регулировании,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Редькина Александра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