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Райкова Артема Игоревича на нарушение его конституционных прав пунктом 6 части 2 и пунктом 9 части 3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А.И.Райкова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А.И.Райков оспаривает конституционность следующих положений статьи 82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пункта 6 части 2, предусматривающего, что контракт о службе в органах внутренних дел может быть расторгнут, а сотрудник органов внутренних дел может быть уволен со службы в органах внутренних дел в связи с грубым нарушением служебной дисциплины; 2 пункта 9 части 3, в силу которого контракт подлежит расторжению, а сотрудник органов внутренних дел – увольнению со службы в связи с совершением проступка, порочащего честь сотрудника органов внутренних дел. Как следует из представленных материалов, в июне 2022 года А.И.Райков был уволен со службы в органах внутренних дел в связи с совершением проступка, порочащего честь сотрудника органов внутренних дел. В феврале 2022 года в отношении заявителя было возбуждено уголовное дело, которое в декабре 2022 года прекращено в связи с отсутствием в его действиях состава преступления (пункт 2 части первой статьи 24 УПК Российской Федерации). Заявитель обращался в суд с требованиями о признании незаконным заключения служебной проверки и восстановлении его на службе, однако в удовлетворении исков А.И.Райкову было отказано. По мнению заявителя, оспариваемые положения не соответствуют статьям 19 (части 1 и 2), 37 (части 1 и 3), 46 (части 1 и 2) и 52–54 Конституции Российской Федерации, поскольку вследствие их произвольного применения гражданину, проходившему службу в органах внутренних дел и уволенному за совершение проступка, порочащего честь сотрудника органов внутренних дел, в результате совершения деяния, послужившего основанием для возбуждения в отношении него уголовного дела (впоследствии прекращенного), отказывают в восстановлении на службе без достаточных доказательств того, что поводом к увольнению явилось иное поведение такого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служба в органах внутренних дел является особым видом государственной службы и направлена на реализацию публичных интересов, что предопределяет наличие у сотрудников, проходящих службу в этих органах, специального правового статуса, обусловленного выполнением 3 конституционно значимых функций по обеспечению правопорядка и общественной безопасности. Законодатель, определяя правовой статус сотрудников, проходящих службу в органах внутренних дел, вправе устанавливать для этой категории граждан особые требования, в том числе к их личным и деловым качествам, и особые обязанности, обусловленные задачами, принципами организации и функционирования органов внутренних дел, а также специфическим характером деятельности указанных лиц (постановления от 6 июня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Райкова Артема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