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Паниной Любови Ивановны на нарушение ее конституционных прав пунктом «д» части первой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Л.И.Паниной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Л.И.Панина оспаривает конституционность пункта «д» части первой статьи 1041 «Конфискация имущества» УК Российской Федерации. Согласно представленным материалам, приговором районного суда (с учетом изменений, внесенных апелляционным постановлением областного суда) бывший супруг заявительницы признан виновным в совершении преступления, предусмотренного частью первой статьи 2641 «Управление транспортным средством в состоянии опьянения лицом, подвергнутым административному наказанию или имеющим судимость» УК Российской 2 Федерации. Также постановлено конфисковать автомобиль, которым осужденный управлял при совершении преступления. Кассационный суд общей юрисдикции, оставляя без удовлетворения кассационную жалобу Л.И.Паниной, указал, что автомобиль приобретен в период брака, после расторжения которого раздел общего имущества не был произведен, бывшие супруги продолжали совместно пользоваться им. Постановлением судьи Верховного Суда Российской Федерации отказано в передаче кассационной жалобы Л.И.Паниной для рассмотрения в судебном заседании суда кассационной инстанции, с чем согласился заместитель Председателя Верховного Суда Российской Федерации. По мнению заявительницы, оспариваемое законоположение не соответствует статьям 6 (часть 2), 15 (часть 3), 35 (часть 1), 46 (часть 1) и 118 (часть 2) Конституции Российской Федерации в той мере, в какой оно – в системе действующего правового регулирования и по смыслу, придаваемому ему правоприменительной практикой, – предоставляет суду, рассматривающему уголовное дело, признавать личное имущество, принадлежащее бывшему супругу обвиняемого, брак с которым расторгнут за 6 лет до совершения преступления, совместной собственностью супругов и на основании этого принять решение о конфискации имущества, возлагая при этом на бывших супругов не предусмотренную законом обязанность по определению в судебном порядке правового режима приобретенного в браке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ранее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Паниной Любови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