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Дайлиденко Игоря Валерьевича на нарушение его конституционных прав статьями 158 и 160 Уголовного кодекса Российской Федерации, статьями 1064 и 1068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И.В.Дайлиденко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И.В.Дайлиденко оспаривает конституционность статей 158 «Кража» и 160 «Присвоение или растрата» УК Российской Федерации, статей 1064 «Общие основания ответственности за причинение вреда» и 1068 «Ответственность юридического лица или гражданина за вред, причиненный его работником» ГК Российской Федерации. Как следует из представленных материалов, приговором районного суда – с учетом изменений, внесенных апелляционным определением, – И.В.Дайлиденко осужден за совершение преступлений, в том числе за растрату вверенного имущества в особо крупном размере. Как установили суды, И.В.Дайлиденко распорядился по своему усмотрению пшеницей, 2 принадлежащей ООО «Житница» и ООО «Рубикон» и вверенной по договору хранения с обезличением ООО «Астон», которым руководил обвиняемый. Судебные решения оставлены без изменения определением кассационного суда общей юрисдикции. В передаче кассационной жалобы для рассмотрения в судебном заседании суда кассационной инстанции отказано постановлением судьи Верховного Суда Российской Федерации. Принятыми в порядке гражданского судопроизводства решениями, с которыми согласился Верховный Суд Российской Федерации, удовлетворены иски потерпевших о взыскании с И.В.Дайлиденко сумм ущерба, причиненного преступлением, которое он совершил, пользуясь статусом единственного руководителя ООО «Астон». В связи с этим И.В.Дайлиденко утверждает, что оспариваемые нормы противоречат статьям 19 (часть 1), 35 (часть 1), 46 (часть 1) и 49 (часть 1) Конституции Российской Федерации, поскольку, по смыслу, придаваемому им правоприменительной практикой, позволяют признавать хищением выдачу иным лицам имущества, переданного на хранение с обезличением, хотя обязанность хранителя по выдаче имущества в пользу потерпевшего сохраняется и остается принципиально исполнимой, и позволяют возлагать имущественную ответственность за ущерб, причинный преступлением, на руководителя действующего юридического лица, который не является фактическим выгодоприобретателем от совершенного деяния, направленного на интересы самого работодателя.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 хищением согласно пункту 1 примечаний к статье 158 УК Российской Федерации в его статьях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Дайлиденко Игоря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