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287-О/2025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Абдулина Вадима Исмагиловича на нарушение его конституционных прав пунктом 31 части двадцатой статьи 13 Федерального закона «Об оружии»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В.И.Абдулина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В.И.Абдулин оспаривает конституционность пункта 31 части двадцатой статьи 13 Федерального закона от 13 декабря 1996 года № 150-ФЗ «Об оружии», в соответствии с которым лицензия на приобретение, экспонирование или коллекционирование оружия не выдается гражданам Российской Федерации, имеющим снятую или погашенную судимость за тяжкое или особо тяжкое преступление, а также за умышленное преступление средней тяжести, совершенное с применением (использованием) оружия, предметов, используемых в качестве оружия, боеприпасов, взрывчатых веществ, взрывных или имитирующих их 2 устройств, специально изготовленных технических средств, наркотических средств, психотропных, сильнодействующих, ядовитых и радиоактивных веществ, лекарственных и иных химико-фармакологических препаратов. Как следует из представленных материалов, кассационным определением Судебной коллегии по административным делам Верховного Суда Российской Федерации, с которым согласились вышестоящие судебные инстанции, отменено кассационное определение кассационного суда общей юрисдикции и оставлено в силе апелляционное определение суда апелляционной инстанции, которым В.И.Абдулину отказано в удовлетворении административного искового заявления об оспаривании решения об отказе в выдаче ему лицензии на приобретение охотничьего огнестрельного длинноствольного оружия с нарезным стволом. При этом Судебная коллегия по административным делам Верховного Суда Российской Федерации отметила, что заявитель вступившим в законную силу приговором суда от 17 мая 1991 года был осужден за совершение тяжкого преступления, предусмотренного частью третьей статьи 206 «Хулиганство» Уголовного кодекса РСФСР и содержащего признаки преступления, предусмотренного частью второй статьи 213 «Хулиганство» УК Российской Федерации, также отнесенного к категории тяжких преступлений. По мнению заявителя, оспариваемое законоположение не соответствует статьям 15, 17 (часть 1), 19, 45, 46, 54 и 55 Конституции Российской Федерации, поскольку позволяет бессрочно отказывать в выдаче лицензии на приобретение оружия гражданину при наличии у него погашенной судимости за совершение тяжкого преступления в несовершеннолетнем возрасте в период действия Уголовного кодекса РСФСР.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Абдулина Вадима Исмагиловича,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