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Беляцкого Игоря Александровича на нарушение его конституционных прав частями первой и второй статьи 135,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И.А.Беляцкого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И.А.Беляцкий оспаривает конституционность следующих положений Трудового кодекса Российской Федерации: частей первой и второй (в жалобе ошибочно названы пунктом 1 и пунктом 2) статьи 135,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2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закрепляющей право работодателя поощрять работников, добросовестно исполняющих трудовые обязанности (объявлять благодарность, выдавать премию, награждать ценным подарком, почетной грамотой, представлять к званию лучшего по профессии). По мнению заявителя, оспариваемые нормы, примененные в его деле судом, противоречат Конституции Российской Федерации, ее статьям 19 (части 1 и 2), 21, 37 (части 1–3), 55 (часть 3), 75 (часть 5) и 751, поскольку позволяют работодателю произвольно определять порядок исчисления и выплаты премий в локальных нормативных актах, уклоняться от выплаты премиальной части заработной платы, а судам – отказывать работнику во взыскании премии с указанием на право работодателя производить такие выплаты.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(часть первая статьи 129), устанавливается трудовым договором в соответствии с действующими у данного работодателя системами оплаты труда (часть первая статьи 135), которые могут включать в том числе системы премирования. Это предполагает определение размера, условий и периодичности премирования в коллективных договорах, соглашениях, локальных нормативных актах в соответствии с трудовым законодательством и иными нормативными правовыми актами, содержащими нормы трудового права (часть вторая статьи 135). 3 В Постановлении от 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Беляцкого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