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Тимощенко Сергея Николаевича на нарушение его конституционных прав подпунктом 1 пункта 1 статьи 430 Налогового кодекса Российской Федерации и частью 18 статьи 15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С.Н.Тимощенко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С.Н.Тимощенко оспаривает конституционность следующих законоположений: подпункта 1 пункта 1 статьи 430 Налогового кодекса Российской Федерации, определяющего размер страховых взносов на обязательное пенсионное страхование, уплачиваемых плательщиками, не производящими выплат и иных вознаграждений физическим лицам; части 18 статьи 15 Федерального закона от 28 декабря 2013 года № 400-ФЗ «О страховых пенсиях», закрепляющей формулу определения величины индивидуального пенсионного коэффициента за каждый календарный год начиная с 1 января 2015 года с учетом в том числе 2 начисленных и уплаченных за соответствующий календарный год за застрахованное лицо сумм страховых взносов на страховую пенсию по старости в размере, рассчитываемом исходя из индивидуальной части тарифа страховых взносов на финансирование данной пенсии. По мнению заявителя, оспариваемые законоположения не соответствуют статьям 19 и 39 (части 1 и 3) Конституции Российской Федерации, поскольку ставят индивидуального предпринимателя в неравное положение, по сравнению с работником, при определении величины индивидуального пенсионного коэффициента, которая влияет на возникновение права на пенсионное обеспечение и размер страховой пенсии.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правомерный характер связанной с их взиманием деятельности уполномоченных органов и должностных лиц. Действуя в пределах предоставленной ему дискреции в сфере налогообложения, федеральный законодатель предусмотрел в Налоговом кодексе Российской Федерации, что плательщиками страховых взносов признаются индивидуальные предприниматели, адвокаты, медиаторы, нотариусы, занимающиеся частной практикой, арбитражные управляющие, оценщики, патентные поверенные и иные лица, занимающиеся в установленном законодательством Российской Федерации порядке частной практикой (подпункт 2 пункта 1 статьи 419). В свою очередь, объектом обложения страховыми взносами для соответствующих категорий плательщиков признается осуществление ими предпринимательской либо иной профессиональной деятельности независимо от полученного ими 3 дохода, а также доход от указанной деятельности в случае, если величина дохода плательщика за расчетный период превышает 300 000 рублей (пункт 3 статьи 420 и подпункт 1 пункта 1 статьи 430 Налогового кодекса Российской Федерации).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Тимощенко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