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Галины Михайловны на нарушение ее конституционных прав частью второй статьи 7 и пунктом «а» статьи 21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Г.М.Воробьевой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Г.М.Воробьева в своей жалобе, подписанной ее представителем – адвокатом М.Е.Калининым, оспаривает конституционность следующих положений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2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семей»: части второй статьи 7, согласно которой супруги лиц, указанных в статье 1 данного Закона, погибших вследствие причин, перечисленных в пункте «а» статьи 21 данного Закона (за исключением случаев, когда смерть указанных лиц наступила в результате их противоправных действий), не вступившие в новый брак, имеют право на одновременное получение двух пенсий; им могут устанавливаться пенсия по случаю потери кормильца, предусмотренная статьей 30 данного Закона, и любая другая пенсия, установленная в соответствии с законодательством Российской Федерации (за исключением пенсии по случаю потери кормильца или социальной пенсии по случаю потери кормильца); пункта «а» статьи 21, закрепляющего, что одной из категорий инвалидов, на которых распространяется действие данного Закона, указанных в его статье 1, являются инвалиды вследствие военной травмы – лица, ставшие инвалидами вследствие ранения, контузии, увечья или заболевания, полученных при защите Родины, в том числе полученных в связи с пребыванием на фронте, прохождением службы за границей в государствах, где велись боевые действия, или при исполнении иных обязанностей военной службы (служебных обязанностей); к инвалидам вследствие военной травмы относятся также бывшие военнослужащие, ставшие инвалидами вследствие ранения, контузии, увечья или заболевания, полученных во время их пребывания в плену (при соблюдении условия, предусмотренного частью первой статьи 18 данного Закона) либо во время пребывания в действующей армии в качестве воспитанников и юнг. Как следует из представленных материалов, супруг Г.М.Воробьевой являлся инвалидом I группы, причиной инвалидности и смерти которого стало заболевание, полученное при исполнении обязанностей военной 3 службы, связанное с непосредственным участием в действиях подразделений особого риска. С 1 июня 2015 года Г.М.Воробьева является получателем пенсии по случаю потери кормильца по нормам Закона Российской Федерации от 12 февраля 1993 года № 4468-I. В 2019 году она обратилась за назначением страховой пенсии, в чем ей было отказано. Судами общей юрисдикции была подтверждена правильность отказа на том основании, что членам семей граждан, принимавших непосредственное участие в действиях подразделений особого риска, право на одновременное получение двух пенсий не предоставляется. По мнению заявительницы, оспариваемые нормы, примененные в ее деле судами общей юрисдикции, не соответствуют статьям 1, 2, 7 (часть 2), 18, 19, 21 (часть 1), 39 (часть 1), 41 (часть 1), 42, 54, 55 и 57 Конституции Российской Федерации в той мере, в какой они в системе действующего правового регулирования не предполагают одновременного назначения пенсии по случаю потери кормильца по нормам Закона Российской Федерации от 12 февраля 1993 года № 4468-I и страховой пенсии по старости, предусмотренной Федеральным законом от 28 декабря 2013 года № 400-ФЗ «О страховых пенсиях», вдовам военнослужащих, умерших вследствие заболевания, полученного при исполнении обязанностей военной службы, связанного с непосредственным участием в действиях подразделений особого риска.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этого конституционного права к компетенции законодателя (статья 39, часть 2). 4 Реализуя предоставленное ему полномочие, законодатель урегулировал вопросы пенсионного обеспечения граждан в ряде законодательных актов, введя при этом общее правило, в соответствии с которым лицам, имеющим право на одновременное получение пенсий различных видов, устанавливается одна пенсия по их выбору. Исключение из этого правила предусмотрено в том числе в части второй статьи 7 Закона Российской Федерации от 12 февраля 1993 года № 4468-I, которая предоставляет право на одновременное получение двух пенсий супругам лиц, указанных в статье 1 данного Закона, погибших вследствие причин, перечисленных в пункте «а» статьи 21 данного Закона (за исключением случаев, когда смерть указанных лиц наступила в результате их противоправных действий), не вступившим в новый брак. Определение круга лиц, имеющих такое право, и условий его реализации – прерогатива законодателя.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Галины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