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Крейтора Александра Владимировича на нарушение его конституционных прав частью 2 статьи 26.2 и частью 4 статьи 30.16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А.В.Крейтора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А.В.Крейтор оспаривает конституционность части 2 статьи 26.2 «Доказательства» и части 4 статьи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мирового судьи, оставленным без изменения вышестоящими судами, А.В.Крейтор был привлечен к административной ответственности за нанесение побоев (статья 6.11 КоАП Российской Федерации). 2 Заявитель утверждает, что протокол об административном правонарушении не мог быть использован в качестве доказательства, поскольку составивший его сотрудник полиции не являлся очевидцем события административного правонарушения, а судебные акты, вынесенные по результатам пересмотра вступивших в законную силу постановления и решения по делу, не содержат в нарушение требований закона мотивы и основания для оставления указанных постановления и решения без изменения, притом что возможности дальнейшего обжалования, в том числе Председателю Верховного Суда Российской Федерации, не предусмотрено. В связи с этим он просит признать оспариваемые законоположения не соответствующими статьям 2, 18, 45 (часть 1) и 46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2 статьи 28.2 КоАП Российской Федерации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данного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Следовательно, протокол об административном правонарушении является процессуальным документом, в котором формулируется обвинение в отношение лица, привлекаемого к административной ответственности, а также фиксируется объяснение этого лица, т.е. устанавливаются конкретные фактические данные, имеющие значение для правильного разрешения дела. Это 3 позволяет относить указанный протокол к числу доказательств по делу об административном правонарушении (части 1 и 2 статьи 26.2 КоАП Российской Федерации). При этом,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Крейтора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