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Маценовой Евы Борисовны на нарушение ее конституционных прав статьей 443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Е.Б.Маценовой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отказано в удовлетворении исковых требований гражданки Е.Б.Маценовой – обладательницы одной четвертой доли в праве собственности на жилое помещение к бывшим участникам долевой собственности и гражданину Д. о признании недействительными договоров дарения долей последнему. Это решение отменено судом апелляционной инстанции, который, отметив наличие в материалах дела копии расписки дарителей о получении от одаряемого денежных средств, квалифицировал названные договоры в качестве притворных сделок, прикрывающих куплю-продажу долей в праве общей 2 собственности и лишивших истицу возможности реализовать преимущественное право покупки данных долей; право собственности на спорные доли признано за Е.Б.Маценовой, на нее также возложена обязанность выплатить Д. подтвержденную упомянутой распиской сумму за приобретенные доли. Для исполнения данной обязанности соответствующие денежные средства были добровольно внесены заявительницей на счет территориального управления Судебного департамента при Верховном Суде Российской Федерации, однако не были востребованы Д. Как следует из материалов обращения, принятое в пользу заявительницы апелляционное определение по заявлению Д. отменено по вновь открывшимся обстоятельствам. При новом апелляционном рассмотрении дела суд – приняв во внимание вступившее в законную силу решение суда о признании расписки недействительной, доказательства фальсификации представленной в дело копии расписки, включая подготовленные в рамках уголовного дела в отношении Е.Б.Маценовой заключения экспертов, – оставил в силе решение суда первой инстанции об отказе в удовлетворении требований заявительницы. Определением суда, оставленным судами вышестоящих инстанций без изменения, произведен поворот исполнения вынесенного в пользу Е.Б.Маценовой судебного постановления; право долевой собственности Д. восстановлено.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 Е.Б.Маценова оспаривает конституционность статьи 443 «Поворот исполнения решения суда» ГПК Российской Федерации, которая, по ее мнению, противоречит Конституции Российской Федерации, поскольку не предусматривает возврата денежных средств, внесенных истцом на специальный счет во исполнение решения суда, тем самым не обеспечивая возврата сторон в первоначальное имущественное положение. Заявительница также просит приостановить исполнение основанного на оспариваемой норме судебного постановления до внесения федеральным 3 законодателем изменений в нормативное регулирование, обусловленных решением Конституционного Суда Российской Федерации по ее жалобе, либо до дачи Конституционным Судом Российской Федерации официального толкования данной нормы.</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443 ГПК Российской Федерации устанавливает, что в случае отмены решения суда, приведенного в исполнение,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 что было с него взыскано в пользу истца по отмененному решению суда. Такое правовое регулирование обусловлено тем, что отмена исполненного судебного постановления означает отпадение правомерного основания приобретения имущества, вследствие чего оно считается, как правило, неосновательно приобретенным (постановления Конституционного Суда Российской Федерации от 12 ноября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Маценовой Евы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