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«КАУСТИК» на нарушение его конституционных прав подпунктом 6 пункта 1 и подпунктом 1 пункта 2 критериев отнесения объектов, оказывающих негативное воздействие на окружающую среду, к объектам I, II, III и IV категорий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«КАУСТИК»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«КАУСТИК» (далее – АО «КАУСТИК») оспаривает конституционность следующих положений критериев отнесения объектов, оказывающих негативное воздействие на окружающую среду, к объектам I, II, III и IV категорий (утверждены Постановлением Правительства Российской Федерации от 31 декабря 2020 года № 2398): подпункта 6 пункта 1, предусматривающего, что оказывающий негативное воздействие на окружающую среду объект, на котором осуществляется деятельность по обеспечению электрической энергией, газом и паром с использованием оборудования (с установленной электрической 2 мощностью 250 МВт и более при потреблении в качестве основного твердого и (или) жидкого топлива или с установленной электрической мощностью 500 МВт и более при потреблении в качестве основного газообразного топлива), является объектом, оказывающим значительное негативное воздействие на окружающую среду, относится к областям применения наилучших доступных технологий и подлежит отнесению к объектам I категории; подпункта 1 пункта 2, определяющего, что оказывающий негативное воздействие на окружающую среду объект, на котором осуществляется деятельность по обеспечению, в частности, электрической энергией, газом и паром с использованием оборудования (с установленной электрической мощностью менее 250 МВт при потреблении в качестве основного твердого и (или) жидкого топлива или с установленной электрической мощностью менее 500 МВт при потреблении в качестве основного газообразного топлива), является объектом, оказывающим умеренное негативное воздействие на окружающую среду, и подлежит отнесению к объектам II категории. Из представленных материалов следует, что вступившими в законную силу актами арбитражных судов отказано в удовлетворении требования АО «КАУСТИК» о признании незаконными действий Межрегионального управления Федеральной службы по надзору в сфере природопользования по Астраханской и Волгоградской областям (далее – Управление Росприроднадзора) по отнесению принадлежащего ему объекта, оказывающего негативное воздействие на окружающую среду (тепловая электростанция), к объектам I категории. Как установили суды, отнесение электростанции к объектам указанной категории было вызвано актуализацией Управлением Росприроднадзора сведений об электростанции в федеральном государственном реестре объектов, оказывающих негативное воздействие на окружающую среду, в связи с увеличением количества используемых источников выбросов в атмосферный воздух. При этом судами были отклонены доводы заявителя о неправомерности расчета электрической 3 мощности оборудования электростанции исходя из суммарного объема производимых тепловой энергии и электрической энергии. По мнению АО «КАУСТИК», оспариваемые нормативные положения не соответствуют статьям 8 (часть 1) и 34 (часть 1) Конституции Российской Федерации, поскольку допускают отнесение объектов, оказывающих негативное воздействие на окружающую среду, к объектам I категории без учета производимого ими ресурса (тепловой или электрической энергии) на основе суммарного расчета электрической мощности используемого оборудования.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обязан сохранять природу и окружающую среду, бережно относиться к природным богатствам (статья 58). Указанная конституционная обязанность имеет всеобщий характер и, будучи частью обеспечительного механизма реализации конституционного права каждого на благоприятную окружающую среду и других экологических прав, распространяется как на граждан, так и на юридические лица, что с необходимостью предполагает их ответственность за состояние экологии (Постановление Конституционного Суда Российской Федерации от 2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«КАУСТИК»,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