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Аминова Руслана Закариевича на нарушение его конституционных прав подпунктом 8 пункта 2 статьи 235 Гражданского кодекса Российской Федерации, пунктом 1 части первой статьи 26 и пунктом 3 части второй статьи 33 Гражданского процессуального кодекса Российской Федерации, а также частями 1 и 2 статьи 17 Федерального закона «О контроле за соответствием расходов лиц, замещающих государственные должности, и иных лиц их доходам»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Р.З.Аминова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Р.З.Аминов оспаривает конституционность подпункта 8 пункта 2 статьи 235 «Основания прекращения права собственности» ГК Российской Федерации, частей 1 и 2 статьи 17 Федерального закона от 3 декабря 2012 года № 230-ФЗ «О контроле за соответствием расходов лиц, замещающих государственные должности, и иных лиц их доходам», а также пункта 1 части первой статьи 26 «Гражданские дела, подсудные верховному суду республики, краевому, областному суду, суду города 2 федерального значения, суду автономной области и суду автономного округа» и пункта 3 части второй статьи 33 «Передача дела, принятого судом к своему производству, в другой суд» ГПК Российской Федерации. Как следует из представленных материалов, апелляционным определением суда общей юрисдикции, с которым согласились вышестоящие суды, удовлетворены требования первого заместителя Генерального прокурора Российской Федерации к заявителю и другим ответчикам об обращении в доход Российской Федерации денежных средств и имущества, приобретенного на неподтвержденные доходы Р.З.Аминова, который проходил службу в органах внутренних дел, в том числе на руководящих должностях. По мнению заявителя, подпункт 8 пункта 2 статьи 235 ГК Российской Федерации и части 1 и 2 статьи 17 Федерального закона «О контроле за соответствием расходов лиц, замещающих государственные должности, и иных лиц их доходам» не соответствуют статьям 1 (часть 1), 4 (часть 2), 8 (часть 2), 15 (части 1 и 2), 17, 18, 19 (части 1 и 2), 32 (часть 4), 34 (часть 1), 35 (части 1–3), 37 (части 1 и 3), 45, 46 (части 1 и 2), 54, 55 (части 1 и 3), 60, 118 (часть 2), 120 (часть 1) и 128 (часть 3) Конституции Российской Федерации, поскольку они не позволяют установить дату, на которую определяется стоимость имущества, подлежащего обращению в доход государства, допускают изъятие имущества, не включенного в перечень имущества, в отношении которого осуществляется контроль, и ограничивают состав допустимых доказательств документами налогового органа. Р.З.Аминов также утверждает, что оспариваемые нормы Гражданского процессуального кодекса Российской Федерации позволяют передавать гражданское дело из районного суда на рассмотрение областного суда без подтверждения наличия в деле сведений, составляющих государственную тайну, а потому не соответствуют статье 47 Конституции Российской Федерации.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положения Гражданского кодекса Российской Федерации и Федерального закона «О контроле за соответствием расходов лиц, замещающих государственные должности, и иных лиц их доходам» устанавливают в совокупности с другими правовыми нормами механизм контроля со стороны государства за имущественным положением отдельных категорий лиц и в целях профилактики коррупции обращение в доход Российской Федерации имущества, в отношении которого не представлено сведений, подтверждающих его приобретение на законные доходы. Конституционный Суд Российской Федерации неоднократно указывал, что установленный Федеральным законом «О контроле за соответствием расходов лиц, замещающих государственные должности, и иных лиц их доходам» порядок применения данной меры позволяет обеспечить баланс публичных интересов борьбы с коррупцией и частных интересов собственника, приобретшего имущество на доходы, не связанные с коррупционной деятельностью, и не предполагает лишение лица, в отношении которого разрешается вопрос об обращении принадлежащего ему имущества в доход Российской Федерации, права представлять в суде любые допустимые доказательства в подтверждение законного происхождения средств, затраченных на приобретение того или иного имущества (Постановление от 29 ноября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Аминова Руслана Закариевича,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