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Мищенко Юлии Владимировны на нарушение ее конституционных прав частью первой статьи 2, частью первой статьи 7 и частью первой статьи 8 Закона Российской Федерации «О приватизации жилищного фонда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Ю.В.Мищенко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Ю.В.Мищенко оспаривает конституционность следующих положений Закона Российской Федерации от 4 июля 1991 года № 1541-I «О приватизации жилищного фонда в Российской Федерации»: части первой статьи 2, предусматривающей, что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данным Законом Российской Федерации, иными нормативными правовыми актами Российской Федерации и нормативными правовыми актами субъектов 2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 части первой статьи 7, закрепляющей, что передача жилых помещений в собственность граждан оформляется договором передачи, заключаемым органами государственной власти или органами местного самоуправления, предприятием, учреждением с гражданином, получающим жилое помещение в собственность в порядке, установленном законодательством; при этом нотариального удостоверения договора передачи не требуется и государственная пошлина не взимается; части первой статьи 8 о том, что решение вопроса о приватизации жилых помещений должно приниматься по заявлениям граждан в двухмесячный срок со дня подачи документов.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требований Ю.В.Мищенко о включении жилого помещения в наследственную массу и о признании права собственности на это жилое помещение. Суд первой инстанции указал, что наследодатель после получения права на приватизацию спорного жилого помещения не обращался в уполномоченный орган с заявлением о передаче этого жилого помещения в собственность в порядке приватизации.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18, 35 (часть 4) и 55 (часть 2)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включать по требованию наследника жилое помещение в наследственную массу, лишь когда 3 наследодатель, желавший приватизировать это жилое помещение, подал заявление о приватизации и необходимые для этого документы, но умер до оформления договора передачи жилого помещения в собственность или до государственной регистрации права собственности, и не допускают признания иных способов выражения наследодателем воли на приватизацию жилого помещения для цели удовлетворения такого требования.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Мищенко Юлии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