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Митрофанова Владимира Николаевича на нарушение его конституционных прав отдельными положениями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В.Н.Митрофанова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В.Н.Митрофанов оспаривает конституционность статьи 234 «Приобретательная давность», пункта 1 статьи 235 «Основания прекращения права собственности», статьи 247 «Владение и пользование имуществом, находящимся в долевой собственности», пункта 2 статьи 1151 «Наследование выморочного имущества», пунктов 2 и 4 статьи 1152 «Принятие наследства»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В.Н.Митрофанову отказано в удовлетворении его иска к ряду граждан и органов местного самоуправления о признании за ним права собственности 2 на долю в праве общей долевой собственности на жилой дом и о прекращении долей ряда других сособственников. В обоснование иска было среди прочего указано, что В.Н.Митрофанов владел спорным объектом в течение срока приобретательной давности, что некоторые сособственники не проживают в доме в связи с утратой ряда его частей или невозможностью использования их для проживания, а также что публичный собственник не принял мер к оформлению прав на доли в этом же объекте, относящиеся к выморочному имуществу. Суды, не установив оснований для приобретения истцом дополнительных долей в праве собственности на жилой дом в силу приобретательной давности, исходили из того, что само по себе разрушение части помещений, как и изменение назначения других помещений, расположенных в доме, повлекло лишь изменение спорного объекта недвижимого имущества, но не прекращение права общей долевой собственности одних сособственников и увеличение размера долей других, а также пришли к выводу, что собственники имущества не отказывались от прав на него. По мнению В.Н.Митрофанова, оспариваемые нормы противоречат статьям 15 (часть 1), 17 (часть 3), 19 (части 1 и 2), 35 (части 1–3), 46 (часть 1), 55 (части 2 и 3) и 751 Конституции Российской Федерации, а именно: статья 234, пункт 1 статьи 235 и статья 247 ГК Российской Федерации – поскольку не позволяют прекратить права участников общей долевой собственности на доли в жилом доме (домовладении), в том числе и в порядке приобретательной давности, если помещения, находившиеся в фактическом владении собственников этих долей, а именно жилые помещения во флигеле и подвале, были уничтожены пожаром или признаны нежилыми в результате затопления грунтовыми водами; пункт 2 статьи 1151, пункты 2 и 4 статьи 1152 ГК Российской Федерации – поскольку они препятствуют приобретению давностным владельцем выморочного имущества, состоящего из долей в праве общей долевой собственности на жилой дом, в отношении которого муниципальное образование более 20 лет не получает свидетельство о праве на наследство, 3 не осуществляет государственную регистрацию права собственности и не несет бремени его содержания.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правовой позиции Конституционного Суда Российской Федерации, изложенной в Постановлении от 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Митрофанова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